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交通运输大类道路运输类</w:t>
      </w:r>
    </w:p>
    <w:p>
      <w:pPr>
        <w:spacing w:afterLines="50"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汽车运用与维修技术（专科）专业调研论证报告</w:t>
      </w:r>
    </w:p>
    <w:p>
      <w:pPr>
        <w:spacing w:afterLines="100" w:line="480" w:lineRule="auto"/>
        <w:jc w:val="center"/>
        <w:rPr>
          <w:rFonts w:ascii="宋体" w:hAnsi="宋体" w:eastAsia="宋体" w:cs="Times New Roman"/>
          <w:sz w:val="24"/>
        </w:rPr>
      </w:pPr>
      <w:r>
        <w:rPr>
          <w:rFonts w:hint="eastAsia" w:ascii="宋体" w:hAnsi="宋体" w:eastAsia="宋体" w:cs="Times New Roman"/>
          <w:sz w:val="24"/>
        </w:rPr>
        <w:t>国家开放大学汽车学院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2013</w:t>
      </w:r>
      <w:r>
        <w:rPr>
          <w:rFonts w:hint="eastAsia" w:ascii="宋体" w:hAnsi="宋体" w:eastAsia="宋体" w:cs="Times New Roman"/>
          <w:szCs w:val="21"/>
        </w:rPr>
        <w:t>年</w:t>
      </w:r>
      <w:r>
        <w:rPr>
          <w:rFonts w:ascii="宋体" w:hAnsi="宋体" w:eastAsia="宋体" w:cs="Times New Roman"/>
          <w:szCs w:val="21"/>
        </w:rPr>
        <w:t>11</w:t>
      </w:r>
      <w:r>
        <w:rPr>
          <w:rFonts w:hint="eastAsia" w:ascii="宋体" w:hAnsi="宋体" w:eastAsia="宋体" w:cs="Times New Roman"/>
          <w:szCs w:val="21"/>
        </w:rPr>
        <w:t>月</w:t>
      </w:r>
      <w:r>
        <w:rPr>
          <w:rFonts w:ascii="宋体" w:hAnsi="宋体" w:eastAsia="宋体" w:cs="Times New Roman"/>
          <w:szCs w:val="21"/>
        </w:rPr>
        <w:t>26</w:t>
      </w:r>
      <w:r>
        <w:rPr>
          <w:rFonts w:hint="eastAsia" w:ascii="宋体" w:hAnsi="宋体" w:eastAsia="宋体" w:cs="Times New Roman"/>
          <w:szCs w:val="21"/>
        </w:rPr>
        <w:t>日，国家开放大学汽车学院正式挂牌成立。汽车学院本着专业设置以市场需求为导向、优化专业结构、为建设学习型汽车行业服务的理念，对汽车后市场人才需求进行了广泛而深入的调查分析，认为汽车运用与维修技术专科专业的发展前景乐观，社会需求量大。为满足社会对这方面人才的需求，根据现有办学条件，我院拟申办汽车运用与维修技术专科专业。</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32"/>
          <w:szCs w:val="32"/>
        </w:rPr>
        <w:t>、</w:t>
      </w:r>
      <w:r>
        <w:rPr>
          <w:rFonts w:hint="eastAsia" w:ascii="宋体" w:hAnsi="宋体" w:eastAsia="宋体" w:cs="Times New Roman"/>
          <w:b/>
          <w:bCs/>
          <w:sz w:val="24"/>
          <w:szCs w:val="24"/>
        </w:rPr>
        <w:t>专业设置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汽车运用与维修技术。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依据《普通高等学校高等职业教育专科（专业）目录（2015）》，申请设置交通运输大类道路运输类（专业代号：600209）汽车运用与维修技术（专科）专业（涵盖原专业名称：汽车运用技术、汽车检测与维修技术（部分）、汽车运用与维修）。</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二</w:t>
      </w:r>
      <w:r>
        <w:rPr>
          <w:rFonts w:hint="eastAsia" w:ascii="宋体" w:hAnsi="宋体" w:eastAsia="宋体" w:cs="Times New Roman"/>
          <w:b/>
          <w:bCs/>
          <w:sz w:val="32"/>
          <w:szCs w:val="32"/>
        </w:rPr>
        <w:t>、</w:t>
      </w:r>
      <w:r>
        <w:rPr>
          <w:rFonts w:hint="eastAsia" w:ascii="宋体" w:hAnsi="宋体" w:eastAsia="宋体" w:cs="Times New Roman"/>
          <w:b/>
          <w:bCs/>
          <w:sz w:val="24"/>
          <w:szCs w:val="24"/>
        </w:rPr>
        <w:t>专业设置的必要性分析</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1</w:t>
      </w:r>
      <w:r>
        <w:rPr>
          <w:rFonts w:hint="eastAsia" w:ascii="宋体" w:hAnsi="宋体" w:eastAsia="宋体" w:cs="Times New Roman"/>
          <w:b/>
          <w:bCs/>
          <w:kern w:val="44"/>
          <w:szCs w:val="21"/>
        </w:rPr>
        <w:t>.专业设置的行业背景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近年来，汽车工业作为我国国民经济的支柱产业得到了迅猛发展，我国已成为世界第一汽车消费和生产大国，且目前仍以较快的速度发展。汽车产业规模迅速扩大，汽车保有量增长迅猛。据中国汽车工业协会2016年1月发布的数据，</w:t>
      </w:r>
      <w:r>
        <w:rPr>
          <w:rFonts w:ascii="宋体" w:hAnsi="宋体" w:eastAsia="宋体" w:cs="Times New Roman"/>
          <w:szCs w:val="21"/>
        </w:rPr>
        <w:t>201</w:t>
      </w:r>
      <w:r>
        <w:rPr>
          <w:rFonts w:hint="eastAsia" w:ascii="宋体" w:hAnsi="宋体" w:eastAsia="宋体" w:cs="Times New Roman"/>
          <w:szCs w:val="21"/>
        </w:rPr>
        <w:t>5年全国汽车产销量分别为2450.33万辆和2459.76万辆，比上年分别增长3.3</w:t>
      </w:r>
      <w:r>
        <w:rPr>
          <w:rFonts w:ascii="宋体" w:hAnsi="宋体" w:eastAsia="宋体" w:cs="Times New Roman"/>
          <w:szCs w:val="21"/>
        </w:rPr>
        <w:t>%</w:t>
      </w:r>
      <w:r>
        <w:rPr>
          <w:rFonts w:hint="eastAsia" w:ascii="宋体" w:hAnsi="宋体" w:eastAsia="宋体" w:cs="Times New Roman"/>
          <w:szCs w:val="21"/>
        </w:rPr>
        <w:t>和4.7</w:t>
      </w:r>
      <w:r>
        <w:rPr>
          <w:rFonts w:ascii="宋体" w:hAnsi="宋体" w:eastAsia="宋体" w:cs="Times New Roman"/>
          <w:szCs w:val="21"/>
        </w:rPr>
        <w:t>%</w:t>
      </w:r>
      <w:r>
        <w:rPr>
          <w:rFonts w:hint="eastAsia" w:ascii="宋体" w:hAnsi="宋体" w:eastAsia="宋体" w:cs="Times New Roman"/>
          <w:szCs w:val="21"/>
        </w:rPr>
        <w:t>，创全球历史新高，连续七年蝉联全球第一。截止2015年底，全国机动车保有量达2.79亿辆，其中汽车1.72亿辆。根据交通运输部发布的《交通运输业智能交通发展战略（2012—2020年）》预测，2020年，我国汽车保有量将超过2亿辆。通过上述数据，可以看出汽车在中国将会有一个庞大的保有量。</w:t>
      </w:r>
      <w:r>
        <w:rPr>
          <w:rFonts w:ascii="宋体" w:hAnsi="宋体" w:eastAsia="宋体" w:cs="Times New Roman"/>
          <w:szCs w:val="21"/>
        </w:rPr>
        <w:t>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汽车市场需求扩大。随着我国人民生活水平的不断提高，居民消费结构不断升级。而且近年来实施扩大内需政策，城乡公路、城市基础设施建设加快，改善了汽车消费条件，汽车的市场需求会进一步扩大，国内需求会更加旺盛。</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随着我国汽车生产和保有量的迅速增长以及汽车市场的需求扩大，与国际接轨、运作高效、功能健全的汽车服务业正在蓬勃发展，业务涵盖汽车检测维修、汽车营销、汽车保险、汽车金融、汽车贸易，汽车文化、汽车评估、汽车租赁、汽车装饰与美容等，且新的服务项目不断衍生，创造了约占整个汽车产业链70％的利润，已成为极具规模和吸引力的“黄金产业”，从业人员队伍迅速扩大。</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现代汽车集各项高新技术于一体，汽车运用与维修技术已成为集汽车运用、使用维护，各总成拆装、调整、修复，先进仪器分析、诊断、排除故障等于一体的综合技术。互联网＋的发展又推动了汽车清洗、维护保养、维修服务上门多种形式的快速发展。总之，汽车服务业的快速发展和变革，使得我国汽车后市场需要大量的高素质人才。</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 xml:space="preserve"> 2</w:t>
      </w:r>
      <w:r>
        <w:rPr>
          <w:rFonts w:hint="eastAsia" w:ascii="宋体" w:hAnsi="宋体" w:eastAsia="宋体" w:cs="Times New Roman"/>
          <w:b/>
          <w:bCs/>
          <w:kern w:val="44"/>
          <w:szCs w:val="21"/>
        </w:rPr>
        <w:t>.专业人才需求预测分析</w:t>
      </w:r>
      <w:r>
        <w:rPr>
          <w:rFonts w:ascii="宋体" w:hAnsi="宋体" w:eastAsia="宋体" w:cs="Times New Roman"/>
          <w:b/>
          <w:bCs/>
          <w:kern w:val="44"/>
          <w:szCs w:val="21"/>
        </w:rPr>
        <w:t> </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）汽车服务行业人才缺口大</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 </w:t>
      </w:r>
      <w:r>
        <w:rPr>
          <w:rFonts w:hint="eastAsia" w:ascii="宋体" w:hAnsi="宋体" w:eastAsia="宋体" w:cs="Times New Roman"/>
          <w:szCs w:val="21"/>
        </w:rPr>
        <w:t>随着汽车产销量和保有量的持续增长，未来相当长的时间内，涉及汽车后市场的汽车运用与维修技术、汽车整形、汽车营销与服务和汽车评估与鉴定、汽车保险与理赔等内容的企业市场行为越来越多，急需大量懂得汽车专业知识的专门人才。权威数据表明，发达国家从事汽车制造业的人数与从事汽车相关行业的人数比例通常为 1:10。目前，我国直接从事汽车制造的从业人数超过200 万。如果按照 1:10 的比例推算，中国的汽车检测、维修、营销、定损、金融保险等后市场服务人员需求量将超过 2000 万。在汽车后市场中，技术含量最高的汽车维修业现有企业48万多家，从业人员300多万。例如：上海大众汽车全国4S店就有600多家，每一家的从业人员平均有100余人，这样初步估算，仅此一种品牌的从业人员就需要7万余人。并且随着某一种品牌汽车保有量的增加，各地的4S店由1家增加到2家甚至更多，其从业人员数量也在逐步增加。此外，还有很多综合性修理企业，他们的数量规模远远超出4S店，这些企业数量的增加需要大量的汽车后市场人才。</w:t>
      </w:r>
      <w:r>
        <w:rPr>
          <w:rFonts w:ascii="宋体" w:hAnsi="宋体" w:eastAsia="宋体" w:cs="Times New Roman"/>
          <w:szCs w:val="21"/>
        </w:rPr>
        <w:t>2015年汽车后服务市场诸多新的服务形式不断涌现，在万亿级市场规模的吸引下，资本不断涌入，数以百计的O2O洗车、维修保养企业蜂拥而至，催生了多种互联网商业模式，他们打着“颠覆传统”的口号，掀起了汽车后市场商业模式PK战，</w:t>
      </w:r>
      <w:r>
        <w:rPr>
          <w:rFonts w:hint="eastAsia" w:ascii="宋体" w:hAnsi="宋体" w:eastAsia="宋体" w:cs="Times New Roman"/>
          <w:szCs w:val="21"/>
        </w:rPr>
        <w:t>造成汽车后服务市场技能人才缺口</w:t>
      </w:r>
      <w:r>
        <w:rPr>
          <w:rFonts w:ascii="宋体" w:hAnsi="宋体" w:eastAsia="宋体" w:cs="Times New Roman"/>
          <w:szCs w:val="21"/>
        </w:rPr>
        <w:t>和</w:t>
      </w:r>
      <w:r>
        <w:rPr>
          <w:rFonts w:hint="eastAsia" w:ascii="宋体" w:hAnsi="宋体" w:eastAsia="宋体" w:cs="Times New Roman"/>
          <w:szCs w:val="21"/>
        </w:rPr>
        <w:t>专业人才培养空间巨大。</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）汽车人才面临结构性短缺</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数量和质量之外，汽车人才同样面临着结构性的短缺。我国汽车行业的迅速全面发展，需要研发、运用、检测、维修、营销、定损、评估、金融等不同领域的人才，而现有的高等学校汽车专业教育和职业教育大多在培养工程技术人员上有一定基础，对其他环节人才如汽车检测、运用、维修、定损、汽车评估与汽车售后服务等培养较为短缺、薄弱，人才结构不合理，制约了汽车后市场的发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（3）热门的四大类汽车类人才需求急剧升温</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汽车技术研发人才、汽车检测与维修人才、汽车营销与服务人才、汽车评估与鉴定人才已成为目前较为热门的汽车类人才。随着我国汽车产销量和保有量的持续增长，这四大类汽车类专门人才的需求急剧升温，从</w:t>
      </w:r>
      <w:r>
        <w:rPr>
          <w:rFonts w:ascii="宋体" w:hAnsi="宋体" w:eastAsia="宋体" w:cs="Times New Roman"/>
          <w:szCs w:val="21"/>
        </w:rPr>
        <w:t>2006</w:t>
      </w:r>
      <w:r>
        <w:rPr>
          <w:rFonts w:hint="eastAsia" w:ascii="宋体" w:hAnsi="宋体" w:eastAsia="宋体" w:cs="Times New Roman"/>
          <w:szCs w:val="21"/>
        </w:rPr>
        <w:t>年上半年开始，汽车相关产业持续保持在每月发布</w:t>
      </w:r>
      <w:r>
        <w:rPr>
          <w:rFonts w:ascii="宋体" w:hAnsi="宋体" w:eastAsia="宋体" w:cs="Times New Roman"/>
          <w:szCs w:val="21"/>
        </w:rPr>
        <w:t>3000</w:t>
      </w:r>
      <w:r>
        <w:rPr>
          <w:rFonts w:hint="eastAsia" w:ascii="宋体" w:hAnsi="宋体" w:eastAsia="宋体" w:cs="Times New Roman"/>
          <w:szCs w:val="21"/>
        </w:rPr>
        <w:t>个需求职位这一规模上，并一直呈现上升趋势。这也是开设汽车运用与维修技术专业的重要基础。</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（4）汽车运用与维修技术专业人才需求大</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当今汽车大量采用微电子技术、车载局域网络技术，使得现代汽车已发展成为集计算机技术、光电传输技术、新工艺和新材料于一体的高科技载体。汽车现代化程度的不断提高，势必对汽车检测与维修技术的科技含量提出越来越高的要求。在汽车全寿命过程中，以汽车营销与技术服务、汽车运用与维修、汽车检测与维修为一体的汽车后服务业已得到蓬勃发展。汽车现代化程度的不断提高，势必对汽车后服务业的科技含量提出越来越高的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目前，特别需要掌握汽车新技术、新装备、新设备、新的检测维修理念，同时又具备较高的管理能力、社交能力、协调能力、语言表达能力的专业技术人员来从事汽车检测与维修、汽车营销与服务等工作。而现状是，我国从事汽车检测维修和汽车营销服务业的人员中，初中及以下文化程度的占38.5%，高中文化程度的占51.5%，大专及以上文化程度的则仅占10%(其中专科层次的占了大多数，而本科层次的较少)，即初中以下文化程度、高中文化程度、大专以上文化程度的结构比例约为3:6:1。在发达国家，这一比例一般为2:4:4。从业人员中的技能等级状况同样令人担忧，技师和高级技师仅占技工总数的8%。业内人士指出，国内汽车检测维修和汽车营销服务人员的培养主要依靠的是职高、技校和高职，学历水平不高也限制了高级专业人才的涌现。我国有很多大学开设了汽车工程、设计、机械制造等专业，培养了大批汽车工程技术人才，但很少培养出真正的汽车检测维修和汽车营销服务人才，大部分汽车检测维修和汽车营销服务人员都没有受过系统的训练，绝大部分是中专中技人才，层次较低。从现实的人才结构看，汽车检测维修、汽车营销服务人才还是以初级人才占多数，大专以上复合技能型人才紧缺。</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三</w:t>
      </w:r>
      <w:r>
        <w:rPr>
          <w:rFonts w:hint="eastAsia" w:ascii="宋体" w:hAnsi="宋体" w:eastAsia="宋体" w:cs="Times New Roman"/>
          <w:b/>
          <w:bCs/>
          <w:sz w:val="32"/>
          <w:szCs w:val="32"/>
        </w:rPr>
        <w:t>、</w:t>
      </w:r>
      <w:r>
        <w:rPr>
          <w:rFonts w:hint="eastAsia" w:ascii="宋体" w:hAnsi="宋体" w:eastAsia="宋体" w:cs="Times New Roman"/>
          <w:b/>
          <w:bCs/>
          <w:sz w:val="24"/>
          <w:szCs w:val="24"/>
        </w:rPr>
        <w:t>专业设置的可行性</w:t>
      </w:r>
      <w:r>
        <w:rPr>
          <w:rFonts w:hint="eastAsia" w:ascii="宋体" w:hAnsi="宋体" w:eastAsia="宋体" w:cs="Times New Roman"/>
          <w:b/>
          <w:bCs/>
          <w:sz w:val="24"/>
          <w:szCs w:val="24"/>
        </w:rPr>
        <w:t>分析</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 xml:space="preserve"> </w:t>
      </w:r>
      <w:r>
        <w:rPr>
          <w:rFonts w:ascii="宋体" w:hAnsi="宋体" w:eastAsia="宋体" w:cs="Times New Roman"/>
          <w:b/>
          <w:bCs/>
          <w:kern w:val="44"/>
          <w:szCs w:val="21"/>
        </w:rPr>
        <w:t>1</w:t>
      </w:r>
      <w:r>
        <w:rPr>
          <w:rFonts w:hint="eastAsia" w:ascii="宋体" w:hAnsi="宋体" w:eastAsia="宋体" w:cs="Times New Roman"/>
          <w:b/>
          <w:bCs/>
          <w:kern w:val="44"/>
          <w:szCs w:val="21"/>
        </w:rPr>
        <w:t>.汽车专业已有十年的办学基础</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汽车学院是在中央电大汽车专业的基础上成立的。2004年，北京中德合力技术培训中心牵头，联合中国汽车维修行业协会等行业组织与中央电大合作，创办汽车专业。十年来，已出版27门汽车维修和汽车营销专科系列教材及配套的形成性考核册，按照要求发布了网上资源，录制了与文字材料相配套的音像教材，形成了一套完整的，适应开放教育的汽车专科专业教育资源体系。经过逐年筛选，已经建立一支高校教师、企业工程师（技师）（包含知名专家）在内的专业主持教师和课程主持教师队伍。建立起一批满足教学实践要求的实训基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全国范围内已建立行业教学点18个，有32个地方电大和空军学院开设汽车专业，覆盖了全国主要省市,已招生4万余人，毕业1万多人。汽车专业开办以来，受到行业的认可和社会的欢迎。教育部、交通部有关部门以及中央电大领导对汽车专业合作试点的成功给予了充分肯定。汽车专业合作试点的成功为汽车学院的成立和发展奠定了坚实的基础、创造了条件。</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2</w:t>
      </w:r>
      <w:r>
        <w:rPr>
          <w:rFonts w:hint="eastAsia" w:ascii="宋体" w:hAnsi="宋体" w:eastAsia="宋体" w:cs="Times New Roman"/>
          <w:b/>
          <w:bCs/>
          <w:kern w:val="44"/>
          <w:szCs w:val="21"/>
        </w:rPr>
        <w:t>.整合了行业优质资源</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国家开放大学汽车学院是国家开放大学与中国汽车维修行业协会、中国汽车文化促进会、北京中德合力技术培训中心合作，面向行业从业人员，开展学历继续教育和非学历继续教育的办学机构，是国家开放大学办学组织体系的重要组成部分，是在整合行业优质资源的基础上成立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中国汽车维修行业协会是经民政部批准，由交通运输部主管的行业组织。下设汽车维修检测工作委员会等9个分支机构，在全国主要城市设立分会，现有团体会员620多家，基本覆盖了我国汽车生产、汽车维修、汽车检测、汽车维修设备制造的企业、学校和科研单位及其他社会团体，为引入本</w:t>
      </w:r>
      <w:bookmarkStart w:id="3" w:name="_GoBack"/>
      <w:bookmarkEnd w:id="3"/>
      <w:r>
        <w:rPr>
          <w:rFonts w:hint="eastAsia" w:ascii="宋体" w:hAnsi="宋体" w:eastAsia="宋体" w:cs="Times New Roman"/>
          <w:szCs w:val="21"/>
        </w:rPr>
        <w:t>行业非学历教育提供了有利条件。协会与教育部密切合作，参与制定了《汽车运用与维修专业领域技能型紧缺人才培养指导方案》和《汽车运用与维修专业仪器设备配备标准》等技术文件、标准，协会还与企业合作开发制作了《</w:t>
      </w:r>
      <w:r>
        <w:rPr>
          <w:rFonts w:ascii="宋体" w:hAnsi="宋体" w:eastAsia="宋体" w:cs="Times New Roman"/>
          <w:szCs w:val="21"/>
        </w:rPr>
        <w:t>中国汽车维修服务资源库</w:t>
      </w:r>
      <w:r>
        <w:rPr>
          <w:rFonts w:hint="eastAsia" w:ascii="宋体" w:hAnsi="宋体" w:eastAsia="宋体" w:cs="Times New Roman"/>
          <w:szCs w:val="21"/>
        </w:rPr>
        <w:t>》2014年获国家级教学成果二等奖。2004年2月，教育部办公厅、交通部办公厅、中国汽车工业协会、中国汽车维修行业协会联合印发了《关于确定职业院校开展汽车运用与维修专业领域技能型紧缺人才培养培训工作的通知》,促进了汽车维修行业技能型紧缺人才培养培训工程的开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中国汽车文化促进会是经民政部批准，由文化部主管，具有法人资格的全国性、行业性、非营利性的社会组织。促进会现有单位会员687家，其中院校会员393家，共有在校学生212.7万人；汽车企业会员284家，共有员工218.2万人。促进会平均每年培训企业人员1.3万人次，培训学生7,700人次。举行全国汽车教师教学能力大赛四届，累计参赛教师1,200余人。积累了大量的精品课程和数字化教学资源，已出版教材 20余种。促进会集合了汽车行业的优质教学、文化等资源，是为从事汽车文化、汽车产业、汽车教育等方面的企业、学校及其他社会团体发展交流的高级平台。</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汽车行业组织的直接参与，共同整合行业优质资源，按照行业企业要求设置专业，是办好汽车运用与维修技术专科专业的根本保障。</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四</w:t>
      </w:r>
      <w:r>
        <w:rPr>
          <w:rFonts w:hint="eastAsia" w:ascii="宋体" w:hAnsi="宋体" w:eastAsia="宋体" w:cs="Times New Roman"/>
          <w:b/>
          <w:bCs/>
          <w:sz w:val="32"/>
          <w:szCs w:val="32"/>
        </w:rPr>
        <w:t>、</w:t>
      </w:r>
      <w:r>
        <w:rPr>
          <w:rFonts w:hint="eastAsia" w:ascii="宋体" w:hAnsi="宋体" w:eastAsia="宋体" w:cs="Times New Roman"/>
          <w:b/>
          <w:bCs/>
          <w:sz w:val="24"/>
          <w:szCs w:val="24"/>
        </w:rPr>
        <w:t>人才培养定位</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在汽车后市场蓬勃发展的大背景以及技术人才奇缺的情况下，开设汽车运用与维修专科专业，既适应汽车后市场发展的需要，也符合国家开放大学汽车学院自身发展的需要。</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本专业通过系统的理论教学与实践教学，培养主要面向汽车检测与维修、汽车运用与维修、汽车运用技术，在一线从业的技能型高技术专门人才。</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五</w:t>
      </w:r>
      <w:r>
        <w:rPr>
          <w:rFonts w:hint="eastAsia" w:ascii="宋体" w:hAnsi="宋体" w:eastAsia="宋体" w:cs="Times New Roman"/>
          <w:b/>
          <w:bCs/>
          <w:sz w:val="32"/>
          <w:szCs w:val="32"/>
        </w:rPr>
        <w:t>、</w:t>
      </w:r>
      <w:r>
        <w:rPr>
          <w:rFonts w:hint="eastAsia" w:ascii="宋体" w:hAnsi="宋体" w:eastAsia="宋体" w:cs="Times New Roman"/>
          <w:b/>
          <w:bCs/>
          <w:sz w:val="24"/>
          <w:szCs w:val="24"/>
        </w:rPr>
        <w:t>专业人才培养规格</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1.培养目标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培养具有良好的公共道德和职业道德，具备本专业所必需的基础理论、专业知识和技能，在汽车运用与维修行业从事汽车运用、维修与管理等方面工作的高素质、高技能的新型应用型人才。</w:t>
      </w:r>
    </w:p>
    <w:p>
      <w:pPr>
        <w:keepNext/>
        <w:keepLines/>
        <w:spacing w:beforeLines="100" w:afterLines="10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2.素质要求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具有正确的世界观、人生观和价值观，具有社会主义民主与法制观念和良好的思想品德、社会公德、职业道德。具有较强的现场组织和管理能力，具有较强的分析和解决问题的能力、获取信息的能力。具备较好的人际沟通交往能力和爱岗敬业、遵纪守法、团队合作精神。</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经过大量的市场调查、分析，汽车运用与维修技术专科专业的开设完全符合汽车后市场的需求，专业人才培养目标定位明确，该专业办学条件具备，具有明显的优势。汽车运用与维修技术科专业的开设可提高现代汽车行业从业者的业务水平、提高我国汽车运用与维修、汽车检测与维修、汽车营销与服务、汽车鉴定与评估领域的整体服务水平，具有非常重要的意义。同时，对于促进我国汽车服务产业的持续发展具有积极意义。本专业的开设为我国日益发展的汽车行业培养实用性人才，符合社会需求。</w:t>
      </w:r>
    </w:p>
    <w:p/>
    <w:p/>
    <w:p/>
    <w:p/>
    <w:p/>
    <w:p/>
    <w:p/>
    <w:p/>
    <w:p/>
    <w:p/>
    <w:p/>
    <w:p/>
    <w:p/>
    <w:p/>
    <w:p/>
    <w:p/>
    <w:p/>
    <w:p/>
    <w:p/>
    <w:p/>
    <w:p/>
    <w:p/>
    <w:p/>
    <w:p/>
    <w:p/>
    <w:p/>
    <w:p/>
    <w:p/>
    <w:p>
      <w:pPr>
        <w:spacing w:beforeLines="50" w:afterLines="100"/>
        <w:jc w:val="center"/>
        <w:rPr>
          <w:rFonts w:ascii="黑体" w:hAnsi="黑体" w:eastAsia="黑体" w:cs="Times New Roman"/>
          <w:sz w:val="36"/>
          <w:szCs w:val="24"/>
        </w:rPr>
      </w:pPr>
      <w:r>
        <w:rPr>
          <w:rFonts w:hint="eastAsia" w:ascii="黑体" w:hAnsi="黑体" w:eastAsia="黑体" w:cs="Times New Roman"/>
          <w:sz w:val="36"/>
          <w:szCs w:val="24"/>
        </w:rPr>
        <w:t>国家开放大学专业设置申请表</w:t>
      </w:r>
    </w:p>
    <w:tbl>
      <w:tblPr>
        <w:tblStyle w:val="7"/>
        <w:tblW w:w="8599" w:type="dxa"/>
        <w:jc w:val="center"/>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64"/>
        <w:gridCol w:w="1176"/>
        <w:gridCol w:w="1260"/>
        <w:gridCol w:w="151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exact"/>
          <w:jc w:val="center"/>
        </w:trPr>
        <w:tc>
          <w:tcPr>
            <w:tcW w:w="1277" w:type="dxa"/>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学院</w:t>
            </w:r>
          </w:p>
        </w:tc>
        <w:tc>
          <w:tcPr>
            <w:tcW w:w="1564" w:type="dxa"/>
            <w:vAlign w:val="center"/>
          </w:tcPr>
          <w:p>
            <w:pPr>
              <w:jc w:val="center"/>
              <w:rPr>
                <w:rFonts w:ascii="Times New Roman" w:hAnsi="Times New Roman" w:cs="Times New Roman"/>
                <w:szCs w:val="21"/>
              </w:rPr>
            </w:pPr>
            <w:r>
              <w:rPr>
                <w:rFonts w:ascii="Times New Roman" w:hAnsi="Times New Roman" w:cs="Times New Roman"/>
                <w:szCs w:val="21"/>
              </w:rPr>
              <w:t>汽车学院</w:t>
            </w:r>
          </w:p>
        </w:tc>
        <w:tc>
          <w:tcPr>
            <w:tcW w:w="2436" w:type="dxa"/>
            <w:gridSpan w:val="2"/>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专业名称</w:t>
            </w:r>
          </w:p>
        </w:tc>
        <w:tc>
          <w:tcPr>
            <w:tcW w:w="3322" w:type="dxa"/>
            <w:gridSpan w:val="2"/>
            <w:vAlign w:val="center"/>
          </w:tcPr>
          <w:p>
            <w:pPr>
              <w:spacing w:line="324" w:lineRule="auto"/>
              <w:jc w:val="center"/>
              <w:rPr>
                <w:rFonts w:ascii="Times New Roman" w:hAnsi="Times New Roman" w:cs="Times New Roman"/>
                <w:szCs w:val="21"/>
              </w:rPr>
            </w:pPr>
            <w:r>
              <w:rPr>
                <w:rFonts w:hint="eastAsia" w:ascii="Times New Roman" w:hAnsi="Times New Roman" w:cs="Times New Roman"/>
                <w:szCs w:val="21"/>
              </w:rPr>
              <w:t>汽车运用与维修技术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exact"/>
          <w:jc w:val="center"/>
        </w:trPr>
        <w:tc>
          <w:tcPr>
            <w:tcW w:w="1277" w:type="dxa"/>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学科门类</w:t>
            </w:r>
          </w:p>
        </w:tc>
        <w:tc>
          <w:tcPr>
            <w:tcW w:w="1564" w:type="dxa"/>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交通运输大类</w:t>
            </w:r>
          </w:p>
          <w:p>
            <w:pPr>
              <w:spacing w:line="280" w:lineRule="exact"/>
              <w:jc w:val="center"/>
              <w:rPr>
                <w:rFonts w:ascii="Times New Roman" w:hAnsi="Times New Roman" w:cs="Times New Roman"/>
                <w:szCs w:val="21"/>
              </w:rPr>
            </w:pPr>
            <w:r>
              <w:rPr>
                <w:rFonts w:hint="eastAsia" w:ascii="Times New Roman" w:hAnsi="Times New Roman" w:cs="Times New Roman"/>
                <w:szCs w:val="21"/>
              </w:rPr>
              <w:t>道路运输类</w:t>
            </w:r>
          </w:p>
        </w:tc>
        <w:tc>
          <w:tcPr>
            <w:tcW w:w="1176" w:type="dxa"/>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专业代码</w:t>
            </w:r>
          </w:p>
        </w:tc>
        <w:tc>
          <w:tcPr>
            <w:tcW w:w="1260" w:type="dxa"/>
            <w:vAlign w:val="center"/>
          </w:tcPr>
          <w:p>
            <w:pPr>
              <w:spacing w:line="324" w:lineRule="auto"/>
              <w:jc w:val="center"/>
              <w:rPr>
                <w:rFonts w:ascii="Times New Roman" w:hAnsi="Times New Roman" w:cs="Times New Roman"/>
                <w:szCs w:val="21"/>
              </w:rPr>
            </w:pPr>
            <w:r>
              <w:rPr>
                <w:rFonts w:hint="eastAsia" w:ascii="Times New Roman" w:hAnsi="Times New Roman" w:cs="Times New Roman"/>
                <w:szCs w:val="21"/>
              </w:rPr>
              <w:t>600209</w:t>
            </w:r>
          </w:p>
        </w:tc>
        <w:tc>
          <w:tcPr>
            <w:tcW w:w="1514" w:type="dxa"/>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专业层次</w:t>
            </w:r>
          </w:p>
        </w:tc>
        <w:tc>
          <w:tcPr>
            <w:tcW w:w="1808" w:type="dxa"/>
            <w:vAlign w:val="center"/>
          </w:tcPr>
          <w:p>
            <w:pPr>
              <w:spacing w:line="324" w:lineRule="auto"/>
              <w:jc w:val="center"/>
              <w:rPr>
                <w:rFonts w:ascii="Times New Roman" w:hAnsi="Times New Roman" w:cs="Times New Roman"/>
                <w:szCs w:val="21"/>
              </w:rPr>
            </w:pPr>
            <w:r>
              <w:rPr>
                <w:rFonts w:ascii="Times New Roman" w:hAnsi="Times New Roman" w:cs="Times New Roman"/>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exact"/>
          <w:jc w:val="center"/>
        </w:trPr>
        <w:tc>
          <w:tcPr>
            <w:tcW w:w="1277" w:type="dxa"/>
            <w:vAlign w:val="center"/>
          </w:tcPr>
          <w:p>
            <w:pPr>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学制</w:t>
            </w:r>
          </w:p>
        </w:tc>
        <w:tc>
          <w:tcPr>
            <w:tcW w:w="1564" w:type="dxa"/>
            <w:vAlign w:val="center"/>
          </w:tcPr>
          <w:p>
            <w:pPr>
              <w:spacing w:line="324" w:lineRule="auto"/>
              <w:jc w:val="center"/>
              <w:rPr>
                <w:rFonts w:ascii="Times New Roman" w:hAnsi="Times New Roman" w:cs="Times New Roman"/>
                <w:szCs w:val="21"/>
              </w:rPr>
            </w:pPr>
            <w:r>
              <w:rPr>
                <w:rFonts w:ascii="Times New Roman" w:hAnsi="Times New Roman" w:cs="Times New Roman"/>
                <w:szCs w:val="21"/>
              </w:rPr>
              <w:t>2年</w:t>
            </w:r>
          </w:p>
        </w:tc>
        <w:tc>
          <w:tcPr>
            <w:tcW w:w="1176" w:type="dxa"/>
            <w:vAlign w:val="center"/>
          </w:tcPr>
          <w:p>
            <w:pP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拟开出时间</w:t>
            </w:r>
          </w:p>
        </w:tc>
        <w:tc>
          <w:tcPr>
            <w:tcW w:w="1260" w:type="dxa"/>
            <w:vAlign w:val="center"/>
          </w:tcPr>
          <w:p>
            <w:pPr>
              <w:spacing w:line="324" w:lineRule="auto"/>
              <w:jc w:val="center"/>
              <w:rPr>
                <w:rFonts w:ascii="Times New Roman" w:hAnsi="Times New Roman" w:cs="Times New Roman"/>
                <w:szCs w:val="21"/>
              </w:rPr>
            </w:pPr>
            <w:r>
              <w:rPr>
                <w:rFonts w:ascii="Times New Roman" w:hAnsi="Times New Roman" w:cs="Times New Roman"/>
                <w:szCs w:val="21"/>
              </w:rPr>
              <w:t>201</w:t>
            </w:r>
            <w:r>
              <w:rPr>
                <w:rFonts w:hint="eastAsia" w:ascii="Times New Roman" w:hAnsi="Times New Roman" w:cs="Times New Roman"/>
                <w:szCs w:val="21"/>
              </w:rPr>
              <w:t>7</w:t>
            </w:r>
            <w:r>
              <w:rPr>
                <w:rFonts w:ascii="Times New Roman" w:hAnsi="Times New Roman" w:cs="Times New Roman"/>
                <w:szCs w:val="21"/>
              </w:rPr>
              <w:t>年</w:t>
            </w:r>
            <w:r>
              <w:rPr>
                <w:rFonts w:hint="eastAsia" w:ascii="Times New Roman" w:hAnsi="Times New Roman" w:cs="Times New Roman"/>
                <w:szCs w:val="21"/>
              </w:rPr>
              <w:t>春</w:t>
            </w:r>
          </w:p>
        </w:tc>
        <w:tc>
          <w:tcPr>
            <w:tcW w:w="1514" w:type="dxa"/>
            <w:vAlign w:val="center"/>
          </w:tcPr>
          <w:p>
            <w:pPr>
              <w:spacing w:line="280" w:lineRule="exact"/>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启动调研</w:t>
            </w:r>
          </w:p>
          <w:p>
            <w:pPr>
              <w:spacing w:line="280" w:lineRule="exact"/>
              <w:jc w:val="cente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论证时间</w:t>
            </w:r>
          </w:p>
        </w:tc>
        <w:tc>
          <w:tcPr>
            <w:tcW w:w="1808" w:type="dxa"/>
            <w:vAlign w:val="center"/>
          </w:tcPr>
          <w:p>
            <w:pPr>
              <w:spacing w:line="324" w:lineRule="auto"/>
              <w:jc w:val="center"/>
              <w:rPr>
                <w:rFonts w:ascii="Times New Roman" w:hAnsi="Times New Roman" w:cs="Times New Roman"/>
                <w:szCs w:val="21"/>
              </w:rPr>
            </w:pPr>
            <w:r>
              <w:rPr>
                <w:rFonts w:ascii="Times New Roman" w:hAnsi="Times New Roman" w:cs="Times New Roman"/>
                <w:szCs w:val="21"/>
              </w:rPr>
              <w:t>2013年11月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8599" w:type="dxa"/>
            <w:gridSpan w:val="6"/>
            <w:vAlign w:val="center"/>
          </w:tcPr>
          <w:p>
            <w:pPr>
              <w:rPr>
                <w:rFonts w:ascii="Times New Roman" w:hAnsi="Times New Roman" w:eastAsia="华文中宋" w:cs="Times New Roman"/>
                <w:szCs w:val="24"/>
              </w:rPr>
            </w:pPr>
            <w:r>
              <w:rPr>
                <w:rFonts w:ascii="Times New Roman" w:hAnsi="华文中宋" w:eastAsia="华文中宋" w:cs="Times New Roman"/>
                <w:color w:val="000000"/>
                <w:kern w:val="0"/>
                <w:sz w:val="24"/>
                <w:szCs w:val="24"/>
              </w:rPr>
              <w:t>有无与非学历教育沟通的计划</w:t>
            </w:r>
            <w:r>
              <w:rPr>
                <w:rFonts w:ascii="Times New Roman" w:hAnsi="华文中宋" w:eastAsia="华文中宋" w:cs="Times New Roman"/>
                <w:szCs w:val="24"/>
              </w:rPr>
              <w:t>有（</w:t>
            </w:r>
            <w:r>
              <w:rPr>
                <w:rFonts w:ascii="Times New Roman" w:hAnsi="Times New Roman" w:eastAsia="微软雅黑" w:cs="Times New Roman"/>
                <w:szCs w:val="24"/>
              </w:rPr>
              <w:t>√</w:t>
            </w:r>
            <w:r>
              <w:rPr>
                <w:rFonts w:ascii="Times New Roman" w:hAnsi="华文中宋" w:eastAsia="华文中宋" w:cs="Times New Roman"/>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8" w:hRule="atLeast"/>
          <w:jc w:val="center"/>
        </w:trPr>
        <w:tc>
          <w:tcPr>
            <w:tcW w:w="8599" w:type="dxa"/>
            <w:gridSpan w:val="6"/>
          </w:tcPr>
          <w:p>
            <w:pPr>
              <w:spacing w:line="360" w:lineRule="exact"/>
              <w:rPr>
                <w:rFonts w:ascii="Times New Roman" w:hAnsi="Times New Roman" w:eastAsia="宋体" w:cs="Times New Roman"/>
                <w:szCs w:val="21"/>
              </w:rPr>
            </w:pPr>
            <w:r>
              <w:rPr>
                <w:rFonts w:ascii="Times New Roman" w:hAnsi="Times New Roman" w:eastAsia="宋体" w:cs="Times New Roman"/>
                <w:szCs w:val="21"/>
              </w:rPr>
              <w:t>已经开展的相关工作介绍：</w:t>
            </w:r>
          </w:p>
          <w:p>
            <w:p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2004年，北京中德合力技术培训中心牵头，联合中国汽车维修行业协会等行业组织与中央电大合作，创办汽车专科专业(汽车维修和汽车营销两个方向)。十年来，已建立起完整的教学资源体系、教师队伍和实训实习基地。在全国范围内已建立行业教学点18个，有32个地方电大和空军学院开设汽车专业，覆盖了全国主要省市,已招生4万余人，毕业1万多人，受到行业的认可和社会的欢迎。教育部、交通部有关部门以及中央电大领导对汽车专业合作试点的成功给予了充分肯定。这为汽车类专业的发展奠定了基础、创造了条件。</w:t>
            </w:r>
          </w:p>
          <w:p>
            <w:p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汽车学院进行了充分的市场调查分析，完成了专业调研论证报告。汽车</w:t>
            </w:r>
            <w:r>
              <w:rPr>
                <w:rFonts w:hint="eastAsia" w:ascii="Times New Roman" w:hAnsi="Times New Roman" w:eastAsia="宋体" w:cs="Times New Roman"/>
                <w:szCs w:val="21"/>
              </w:rPr>
              <w:t>运用与维修技术专</w:t>
            </w:r>
            <w:r>
              <w:rPr>
                <w:rFonts w:ascii="Times New Roman" w:hAnsi="Times New Roman" w:eastAsia="宋体" w:cs="Times New Roman"/>
                <w:szCs w:val="21"/>
              </w:rPr>
              <w:t>科人才是当前汽车行业紧缺人才，申请设置汽车</w:t>
            </w:r>
            <w:r>
              <w:rPr>
                <w:rFonts w:hint="eastAsia" w:ascii="Times New Roman" w:hAnsi="Times New Roman" w:eastAsia="宋体" w:cs="Times New Roman"/>
                <w:szCs w:val="21"/>
              </w:rPr>
              <w:t>运用与维修技术专科</w:t>
            </w:r>
            <w:r>
              <w:rPr>
                <w:rFonts w:ascii="Times New Roman" w:hAnsi="Times New Roman" w:eastAsia="宋体" w:cs="Times New Roman"/>
                <w:szCs w:val="21"/>
              </w:rPr>
              <w:t>专业</w:t>
            </w:r>
            <w:r>
              <w:rPr>
                <w:rFonts w:hint="eastAsia" w:ascii="Times New Roman" w:hAnsi="Times New Roman" w:eastAsia="宋体" w:cs="Times New Roman"/>
                <w:szCs w:val="21"/>
              </w:rPr>
              <w:t>，</w:t>
            </w:r>
            <w:r>
              <w:rPr>
                <w:rFonts w:ascii="Times New Roman" w:hAnsi="Times New Roman" w:eastAsia="宋体" w:cs="Times New Roman"/>
                <w:szCs w:val="21"/>
              </w:rPr>
              <w:t>汽车学院有条件、有能力担负起培养汽车</w:t>
            </w:r>
            <w:r>
              <w:rPr>
                <w:rFonts w:hint="eastAsia" w:ascii="Times New Roman" w:hAnsi="Times New Roman" w:eastAsia="宋体" w:cs="Times New Roman"/>
                <w:szCs w:val="21"/>
              </w:rPr>
              <w:t>运用与维修技术</w:t>
            </w:r>
            <w:r>
              <w:rPr>
                <w:rFonts w:ascii="Times New Roman" w:hAnsi="Times New Roman" w:eastAsia="宋体" w:cs="Times New Roman"/>
                <w:szCs w:val="21"/>
              </w:rPr>
              <w:t>实用型技能人才的重任</w:t>
            </w:r>
            <w:r>
              <w:rPr>
                <w:rFonts w:hint="eastAsia" w:ascii="Times New Roman" w:hAnsi="Times New Roman" w:eastAsia="宋体" w:cs="Times New Roman"/>
                <w:szCs w:val="21"/>
              </w:rPr>
              <w:t>。</w:t>
            </w:r>
          </w:p>
          <w:p>
            <w:p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汽车学院是国家开放大学与中国汽车维修行业协会、中国汽车文化促进会、北京中德合力技术培训中心合作，在中央电大汽车专业的基础上成立的。汽车行业组织直接参与，共同整合行业优质资源，按照行业和企业要求设置专业，是办好汽车</w:t>
            </w:r>
            <w:r>
              <w:rPr>
                <w:rFonts w:hint="eastAsia" w:ascii="Times New Roman" w:hAnsi="Times New Roman" w:eastAsia="宋体" w:cs="Times New Roman"/>
                <w:szCs w:val="21"/>
              </w:rPr>
              <w:t>运用与维修技术专科</w:t>
            </w:r>
            <w:r>
              <w:rPr>
                <w:rFonts w:ascii="Times New Roman" w:hAnsi="Times New Roman" w:eastAsia="宋体" w:cs="Times New Roman"/>
                <w:szCs w:val="21"/>
              </w:rPr>
              <w:t>专业的根本保证。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8599" w:type="dxa"/>
            <w:gridSpan w:val="6"/>
          </w:tcPr>
          <w:p>
            <w:pPr>
              <w:rPr>
                <w:rFonts w:ascii="Times New Roman" w:hAnsi="Times New Roman" w:eastAsia="华文中宋" w:cs="Times New Roman"/>
                <w:color w:val="000000"/>
                <w:kern w:val="0"/>
                <w:sz w:val="24"/>
                <w:szCs w:val="24"/>
              </w:rPr>
            </w:pPr>
            <w:r>
              <w:rPr>
                <w:rFonts w:ascii="Times New Roman" w:hAnsi="华文中宋" w:eastAsia="华文中宋" w:cs="Times New Roman"/>
                <w:color w:val="000000"/>
                <w:kern w:val="0"/>
                <w:sz w:val="24"/>
                <w:szCs w:val="24"/>
              </w:rPr>
              <w:t>学院意见：</w:t>
            </w:r>
          </w:p>
          <w:p>
            <w:pPr>
              <w:rPr>
                <w:rFonts w:ascii="Times New Roman" w:hAnsi="Times New Roman" w:eastAsia="华文中宋" w:cs="Times New Roman"/>
                <w:color w:val="000000"/>
                <w:kern w:val="0"/>
                <w:sz w:val="24"/>
                <w:szCs w:val="24"/>
              </w:rPr>
            </w:pPr>
          </w:p>
          <w:p>
            <w:pPr>
              <w:rPr>
                <w:rFonts w:ascii="Times New Roman" w:hAnsi="Times New Roman" w:eastAsia="华文中宋" w:cs="Times New Roman"/>
                <w:color w:val="000000"/>
                <w:kern w:val="0"/>
                <w:sz w:val="24"/>
                <w:szCs w:val="24"/>
              </w:rPr>
            </w:pPr>
          </w:p>
          <w:p>
            <w:pPr>
              <w:rPr>
                <w:rFonts w:ascii="Times New Roman" w:hAnsi="Times New Roman" w:eastAsia="华文中宋" w:cs="Times New Roman"/>
                <w:color w:val="000000"/>
                <w:kern w:val="0"/>
                <w:sz w:val="24"/>
                <w:szCs w:val="24"/>
              </w:rPr>
            </w:pPr>
          </w:p>
          <w:p>
            <w:pPr>
              <w:ind w:firstLine="2040" w:firstLineChars="850"/>
              <w:rPr>
                <w:rFonts w:ascii="Times New Roman" w:hAnsi="Times New Roman" w:eastAsia="宋体" w:cs="Times New Roman"/>
                <w:color w:val="000000"/>
                <w:kern w:val="0"/>
                <w:sz w:val="24"/>
                <w:szCs w:val="24"/>
              </w:rPr>
            </w:pPr>
          </w:p>
          <w:p>
            <w:pPr>
              <w:wordWrap w:val="0"/>
              <w:jc w:val="right"/>
              <w:rPr>
                <w:rFonts w:ascii="Times New Roman" w:hAnsi="Times New Roman" w:eastAsia="宋体" w:cs="Times New Roman"/>
                <w:sz w:val="24"/>
                <w:szCs w:val="24"/>
              </w:rPr>
            </w:pPr>
            <w:r>
              <w:rPr>
                <w:rFonts w:ascii="Times New Roman" w:hAnsi="Times New Roman" w:eastAsia="宋体" w:cs="Times New Roman"/>
                <w:color w:val="000000"/>
                <w:kern w:val="0"/>
                <w:sz w:val="24"/>
                <w:szCs w:val="24"/>
              </w:rPr>
              <w:t>学院负责人：</w:t>
            </w:r>
            <w:r>
              <w:rPr>
                <w:rFonts w:hint="eastAsia" w:ascii="华文行楷" w:hAnsi="Times New Roman" w:eastAsia="华文行楷" w:cs="Times New Roman"/>
                <w:color w:val="000000"/>
                <w:kern w:val="0"/>
                <w:sz w:val="30"/>
                <w:szCs w:val="30"/>
              </w:rPr>
              <w:t>熊先树</w:t>
            </w:r>
            <w:r>
              <w:rPr>
                <w:rFonts w:ascii="Times New Roman" w:hAnsi="Times New Roman" w:eastAsia="宋体" w:cs="Times New Roman"/>
                <w:color w:val="000000"/>
                <w:kern w:val="0"/>
                <w:sz w:val="24"/>
                <w:szCs w:val="24"/>
              </w:rPr>
              <w:t>（学院签章）</w:t>
            </w:r>
            <w:r>
              <w:rPr>
                <w:rFonts w:hint="eastAsia" w:ascii="Times New Roman" w:hAnsi="Times New Roman" w:eastAsia="宋体" w:cs="Times New Roman"/>
                <w:color w:val="000000"/>
                <w:kern w:val="0"/>
                <w:sz w:val="24"/>
                <w:szCs w:val="24"/>
              </w:rPr>
              <w:t>2016</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04</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日</w:t>
            </w:r>
          </w:p>
        </w:tc>
      </w:tr>
    </w:tbl>
    <w:p>
      <w:pPr>
        <w:adjustRightInd w:val="0"/>
        <w:snapToGrid w:val="0"/>
        <w:spacing w:line="360" w:lineRule="auto"/>
        <w:rPr>
          <w:rFonts w:ascii="Times New Roman" w:hAnsi="Times New Roman" w:eastAsia="宋体" w:cs="Times New Roman"/>
          <w:szCs w:val="24"/>
        </w:rPr>
      </w:pPr>
    </w:p>
    <w:p/>
    <w:p/>
    <w:p/>
    <w:p/>
    <w:p/>
    <w:p>
      <w:pPr>
        <w:spacing w:beforeLines="50" w:afterLines="100"/>
        <w:jc w:val="center"/>
        <w:rPr>
          <w:rFonts w:ascii="黑体" w:hAnsi="黑体" w:eastAsia="黑体" w:cs="Times New Roman"/>
          <w:sz w:val="36"/>
          <w:szCs w:val="24"/>
        </w:rPr>
      </w:pPr>
      <w:r>
        <w:rPr>
          <w:rFonts w:hint="eastAsia" w:ascii="黑体" w:hAnsi="黑体" w:eastAsia="黑体" w:cs="Times New Roman"/>
          <w:sz w:val="36"/>
          <w:szCs w:val="24"/>
        </w:rPr>
        <w:t>汽车运用与维修技术(专科 )专业规则</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7"/>
        <w:gridCol w:w="503"/>
        <w:gridCol w:w="514"/>
        <w:gridCol w:w="547"/>
        <w:gridCol w:w="429"/>
        <w:gridCol w:w="809"/>
        <w:gridCol w:w="1566"/>
        <w:gridCol w:w="713"/>
        <w:gridCol w:w="490"/>
        <w:gridCol w:w="329"/>
        <w:gridCol w:w="375"/>
        <w:gridCol w:w="693"/>
        <w:gridCol w:w="479"/>
        <w:gridCol w:w="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2" w:hRule="atLeast"/>
        </w:trPr>
        <w:tc>
          <w:tcPr>
            <w:tcW w:w="1444" w:type="dxa"/>
            <w:gridSpan w:val="3"/>
          </w:tcPr>
          <w:p>
            <w:pPr>
              <w:rPr>
                <w:b/>
                <w:bCs/>
                <w:szCs w:val="21"/>
              </w:rPr>
            </w:pPr>
            <w:r>
              <w:rPr>
                <w:b/>
                <w:bCs/>
                <w:szCs w:val="21"/>
              </w:rPr>
              <w:t>专业名称</w:t>
            </w:r>
          </w:p>
        </w:tc>
        <w:tc>
          <w:tcPr>
            <w:tcW w:w="3351" w:type="dxa"/>
            <w:gridSpan w:val="4"/>
          </w:tcPr>
          <w:p>
            <w:pPr>
              <w:rPr>
                <w:szCs w:val="21"/>
              </w:rPr>
            </w:pPr>
            <w:r>
              <w:rPr>
                <w:rFonts w:hint="eastAsia"/>
                <w:szCs w:val="21"/>
              </w:rPr>
              <w:t>汽车运用与维修技术</w:t>
            </w:r>
          </w:p>
        </w:tc>
        <w:tc>
          <w:tcPr>
            <w:tcW w:w="1532" w:type="dxa"/>
            <w:gridSpan w:val="3"/>
          </w:tcPr>
          <w:p>
            <w:pPr>
              <w:rPr>
                <w:b/>
                <w:bCs/>
                <w:szCs w:val="21"/>
              </w:rPr>
            </w:pPr>
            <w:r>
              <w:rPr>
                <w:b/>
                <w:bCs/>
                <w:szCs w:val="21"/>
              </w:rPr>
              <w:t>规则号</w:t>
            </w:r>
          </w:p>
        </w:tc>
        <w:tc>
          <w:tcPr>
            <w:tcW w:w="2195" w:type="dxa"/>
            <w:gridSpan w:val="4"/>
          </w:tcPr>
          <w:p>
            <w:pPr>
              <w:rPr>
                <w:szCs w:val="21"/>
              </w:rPr>
            </w:pPr>
            <w:r>
              <w:rPr>
                <w:rFonts w:hint="eastAsia"/>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4" w:hRule="atLeast"/>
        </w:trPr>
        <w:tc>
          <w:tcPr>
            <w:tcW w:w="1444" w:type="dxa"/>
            <w:gridSpan w:val="3"/>
          </w:tcPr>
          <w:p>
            <w:pPr>
              <w:rPr>
                <w:b/>
                <w:bCs/>
                <w:szCs w:val="21"/>
              </w:rPr>
            </w:pPr>
            <w:r>
              <w:rPr>
                <w:b/>
                <w:bCs/>
                <w:szCs w:val="21"/>
              </w:rPr>
              <w:t>学生类型</w:t>
            </w:r>
          </w:p>
        </w:tc>
        <w:tc>
          <w:tcPr>
            <w:tcW w:w="3351" w:type="dxa"/>
            <w:gridSpan w:val="4"/>
          </w:tcPr>
          <w:p>
            <w:pPr>
              <w:rPr>
                <w:szCs w:val="21"/>
              </w:rPr>
            </w:pPr>
            <w:r>
              <w:rPr>
                <w:rFonts w:hint="eastAsia"/>
                <w:szCs w:val="21"/>
              </w:rPr>
              <w:t>助力计划/开放教育</w:t>
            </w:r>
          </w:p>
        </w:tc>
        <w:tc>
          <w:tcPr>
            <w:tcW w:w="1532" w:type="dxa"/>
            <w:gridSpan w:val="3"/>
          </w:tcPr>
          <w:p>
            <w:pPr>
              <w:rPr>
                <w:b/>
                <w:bCs/>
                <w:szCs w:val="21"/>
              </w:rPr>
            </w:pPr>
            <w:r>
              <w:rPr>
                <w:b/>
                <w:bCs/>
                <w:szCs w:val="21"/>
              </w:rPr>
              <w:t>专业层次</w:t>
            </w:r>
          </w:p>
        </w:tc>
        <w:tc>
          <w:tcPr>
            <w:tcW w:w="2195" w:type="dxa"/>
            <w:gridSpan w:val="4"/>
          </w:tcPr>
          <w:p>
            <w:pPr>
              <w:rPr>
                <w:szCs w:val="21"/>
              </w:rPr>
            </w:pPr>
            <w:r>
              <w:rPr>
                <w:rFonts w:hint="eastAsia"/>
                <w:szCs w:val="21"/>
              </w:rPr>
              <w:t xml:space="preserve">专科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4" w:hRule="atLeast"/>
        </w:trPr>
        <w:tc>
          <w:tcPr>
            <w:tcW w:w="1444" w:type="dxa"/>
            <w:gridSpan w:val="3"/>
          </w:tcPr>
          <w:p>
            <w:pPr>
              <w:rPr>
                <w:b/>
                <w:bCs/>
                <w:szCs w:val="21"/>
              </w:rPr>
            </w:pPr>
            <w:r>
              <w:rPr>
                <w:b/>
                <w:bCs/>
                <w:szCs w:val="21"/>
              </w:rPr>
              <w:t>毕业学分</w:t>
            </w:r>
          </w:p>
        </w:tc>
        <w:tc>
          <w:tcPr>
            <w:tcW w:w="3351" w:type="dxa"/>
            <w:gridSpan w:val="4"/>
          </w:tcPr>
          <w:p>
            <w:pPr>
              <w:rPr>
                <w:szCs w:val="21"/>
              </w:rPr>
            </w:pPr>
            <w:r>
              <w:rPr>
                <w:rFonts w:hint="eastAsia"/>
                <w:szCs w:val="21"/>
              </w:rPr>
              <w:t>76</w:t>
            </w:r>
          </w:p>
        </w:tc>
        <w:tc>
          <w:tcPr>
            <w:tcW w:w="1532" w:type="dxa"/>
            <w:gridSpan w:val="3"/>
          </w:tcPr>
          <w:p>
            <w:pPr>
              <w:rPr>
                <w:b/>
                <w:bCs/>
                <w:szCs w:val="21"/>
              </w:rPr>
            </w:pPr>
            <w:r>
              <w:rPr>
                <w:rFonts w:hint="eastAsia"/>
                <w:b/>
                <w:bCs/>
                <w:szCs w:val="21"/>
              </w:rPr>
              <w:t>国开大学考试学分</w:t>
            </w:r>
          </w:p>
        </w:tc>
        <w:tc>
          <w:tcPr>
            <w:tcW w:w="2195" w:type="dxa"/>
            <w:gridSpan w:val="4"/>
          </w:tcPr>
          <w:p>
            <w:pPr>
              <w:rPr>
                <w:szCs w:val="21"/>
              </w:rPr>
            </w:pPr>
            <w:r>
              <w:rPr>
                <w:rFonts w:hint="eastAsia"/>
                <w:szCs w:val="21"/>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22" w:hRule="atLeast"/>
        </w:trPr>
        <w:tc>
          <w:tcPr>
            <w:tcW w:w="427" w:type="dxa"/>
          </w:tcPr>
          <w:p>
            <w:pPr>
              <w:rPr>
                <w:b/>
                <w:bCs/>
                <w:szCs w:val="21"/>
              </w:rPr>
            </w:pPr>
            <w:r>
              <w:rPr>
                <w:b/>
                <w:bCs/>
                <w:szCs w:val="21"/>
              </w:rPr>
              <w:t>模块名</w:t>
            </w:r>
          </w:p>
        </w:tc>
        <w:tc>
          <w:tcPr>
            <w:tcW w:w="503" w:type="dxa"/>
          </w:tcPr>
          <w:p>
            <w:pPr>
              <w:rPr>
                <w:b/>
                <w:bCs/>
                <w:szCs w:val="21"/>
              </w:rPr>
            </w:pPr>
            <w:r>
              <w:rPr>
                <w:b/>
                <w:bCs/>
                <w:szCs w:val="21"/>
              </w:rPr>
              <w:t>模块毕业最低学分</w:t>
            </w:r>
          </w:p>
        </w:tc>
        <w:tc>
          <w:tcPr>
            <w:tcW w:w="514" w:type="dxa"/>
          </w:tcPr>
          <w:p>
            <w:pPr>
              <w:rPr>
                <w:b/>
                <w:bCs/>
                <w:szCs w:val="21"/>
              </w:rPr>
            </w:pPr>
            <w:r>
              <w:rPr>
                <w:rFonts w:hint="eastAsia"/>
                <w:b/>
                <w:bCs/>
                <w:szCs w:val="21"/>
              </w:rPr>
              <w:t>模块国开大学考试最低学分</w:t>
            </w:r>
          </w:p>
        </w:tc>
        <w:tc>
          <w:tcPr>
            <w:tcW w:w="547" w:type="dxa"/>
          </w:tcPr>
          <w:p>
            <w:pPr>
              <w:rPr>
                <w:b/>
                <w:bCs/>
                <w:szCs w:val="21"/>
              </w:rPr>
            </w:pPr>
            <w:r>
              <w:rPr>
                <w:b/>
                <w:bCs/>
                <w:szCs w:val="21"/>
              </w:rPr>
              <w:t>模块设置最低学分</w:t>
            </w:r>
          </w:p>
        </w:tc>
        <w:tc>
          <w:tcPr>
            <w:tcW w:w="429" w:type="dxa"/>
          </w:tcPr>
          <w:p>
            <w:pPr>
              <w:rPr>
                <w:b/>
                <w:bCs/>
                <w:szCs w:val="21"/>
              </w:rPr>
            </w:pPr>
            <w:r>
              <w:rPr>
                <w:b/>
                <w:bCs/>
                <w:szCs w:val="21"/>
              </w:rPr>
              <w:t>序号</w:t>
            </w:r>
          </w:p>
        </w:tc>
        <w:tc>
          <w:tcPr>
            <w:tcW w:w="809" w:type="dxa"/>
          </w:tcPr>
          <w:p>
            <w:pPr>
              <w:rPr>
                <w:b/>
                <w:bCs/>
                <w:szCs w:val="21"/>
              </w:rPr>
            </w:pPr>
            <w:r>
              <w:rPr>
                <w:b/>
                <w:bCs/>
                <w:szCs w:val="21"/>
              </w:rPr>
              <w:t>课程代码</w:t>
            </w:r>
          </w:p>
        </w:tc>
        <w:tc>
          <w:tcPr>
            <w:tcW w:w="2279" w:type="dxa"/>
            <w:gridSpan w:val="2"/>
          </w:tcPr>
          <w:p>
            <w:pPr>
              <w:rPr>
                <w:b/>
                <w:bCs/>
                <w:szCs w:val="21"/>
              </w:rPr>
            </w:pPr>
            <w:r>
              <w:rPr>
                <w:b/>
                <w:bCs/>
                <w:szCs w:val="21"/>
              </w:rPr>
              <w:t>课程名称</w:t>
            </w:r>
          </w:p>
        </w:tc>
        <w:tc>
          <w:tcPr>
            <w:tcW w:w="490" w:type="dxa"/>
          </w:tcPr>
          <w:p>
            <w:pPr>
              <w:rPr>
                <w:b/>
                <w:bCs/>
                <w:szCs w:val="21"/>
              </w:rPr>
            </w:pPr>
            <w:r>
              <w:rPr>
                <w:b/>
                <w:bCs/>
                <w:szCs w:val="21"/>
              </w:rPr>
              <w:t>学分</w:t>
            </w:r>
          </w:p>
        </w:tc>
        <w:tc>
          <w:tcPr>
            <w:tcW w:w="704" w:type="dxa"/>
            <w:gridSpan w:val="2"/>
          </w:tcPr>
          <w:p>
            <w:pPr>
              <w:rPr>
                <w:b/>
                <w:bCs/>
                <w:szCs w:val="21"/>
              </w:rPr>
            </w:pPr>
            <w:r>
              <w:rPr>
                <w:b/>
                <w:bCs/>
                <w:szCs w:val="21"/>
              </w:rPr>
              <w:t>课程类型</w:t>
            </w:r>
          </w:p>
        </w:tc>
        <w:tc>
          <w:tcPr>
            <w:tcW w:w="693" w:type="dxa"/>
          </w:tcPr>
          <w:p>
            <w:pPr>
              <w:rPr>
                <w:b/>
                <w:bCs/>
                <w:szCs w:val="21"/>
              </w:rPr>
            </w:pPr>
            <w:r>
              <w:rPr>
                <w:b/>
                <w:bCs/>
                <w:szCs w:val="21"/>
              </w:rPr>
              <w:t>课程性质</w:t>
            </w:r>
          </w:p>
        </w:tc>
        <w:tc>
          <w:tcPr>
            <w:tcW w:w="479" w:type="dxa"/>
          </w:tcPr>
          <w:p>
            <w:pPr>
              <w:rPr>
                <w:b/>
                <w:bCs/>
                <w:szCs w:val="21"/>
              </w:rPr>
            </w:pPr>
            <w:r>
              <w:rPr>
                <w:b/>
                <w:bCs/>
                <w:szCs w:val="21"/>
              </w:rPr>
              <w:t>建议开设学期</w:t>
            </w:r>
          </w:p>
        </w:tc>
        <w:tc>
          <w:tcPr>
            <w:tcW w:w="648" w:type="dxa"/>
          </w:tcPr>
          <w:p>
            <w:pPr>
              <w:rPr>
                <w:b/>
                <w:bCs/>
                <w:szCs w:val="21"/>
              </w:rPr>
            </w:pPr>
            <w:r>
              <w:rPr>
                <w:b/>
                <w:bCs/>
                <w:szCs w:val="21"/>
              </w:rPr>
              <w:t>考试单位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restart"/>
          </w:tcPr>
          <w:p>
            <w:pPr>
              <w:rPr>
                <w:szCs w:val="21"/>
              </w:rPr>
            </w:pPr>
            <w:r>
              <w:rPr>
                <w:rFonts w:hint="eastAsia"/>
                <w:szCs w:val="21"/>
              </w:rPr>
              <w:t>公</w:t>
            </w:r>
            <w:r>
              <w:rPr>
                <w:rFonts w:hint="eastAsia"/>
                <w:szCs w:val="21"/>
              </w:rPr>
              <w:br w:type="textWrapping"/>
            </w:r>
            <w:r>
              <w:rPr>
                <w:rFonts w:hint="eastAsia"/>
                <w:szCs w:val="21"/>
              </w:rPr>
              <w:t>共</w:t>
            </w:r>
            <w:r>
              <w:rPr>
                <w:rFonts w:hint="eastAsia"/>
                <w:szCs w:val="21"/>
              </w:rPr>
              <w:br w:type="textWrapping"/>
            </w:r>
            <w:r>
              <w:rPr>
                <w:rFonts w:hint="eastAsia"/>
                <w:szCs w:val="21"/>
              </w:rPr>
              <w:t>基</w:t>
            </w:r>
            <w:r>
              <w:rPr>
                <w:rFonts w:hint="eastAsia"/>
                <w:szCs w:val="21"/>
              </w:rPr>
              <w:br w:type="textWrapping"/>
            </w:r>
            <w:r>
              <w:rPr>
                <w:rFonts w:hint="eastAsia"/>
                <w:szCs w:val="21"/>
              </w:rPr>
              <w:t>础</w:t>
            </w:r>
            <w:r>
              <w:rPr>
                <w:rFonts w:hint="eastAsia"/>
                <w:szCs w:val="21"/>
              </w:rPr>
              <w:br w:type="textWrapping"/>
            </w:r>
            <w:r>
              <w:rPr>
                <w:rFonts w:hint="eastAsia"/>
                <w:szCs w:val="21"/>
              </w:rPr>
              <w:t>课</w:t>
            </w:r>
          </w:p>
        </w:tc>
        <w:tc>
          <w:tcPr>
            <w:tcW w:w="503" w:type="dxa"/>
            <w:vMerge w:val="restart"/>
          </w:tcPr>
          <w:p>
            <w:pPr>
              <w:rPr>
                <w:szCs w:val="21"/>
              </w:rPr>
            </w:pPr>
            <w:r>
              <w:rPr>
                <w:rFonts w:hint="eastAsia"/>
                <w:szCs w:val="21"/>
              </w:rPr>
              <w:t>6</w:t>
            </w:r>
          </w:p>
        </w:tc>
        <w:tc>
          <w:tcPr>
            <w:tcW w:w="514" w:type="dxa"/>
            <w:vMerge w:val="restart"/>
          </w:tcPr>
          <w:p>
            <w:pPr>
              <w:rPr>
                <w:szCs w:val="21"/>
              </w:rPr>
            </w:pPr>
            <w:r>
              <w:rPr>
                <w:rFonts w:hint="eastAsia"/>
                <w:szCs w:val="21"/>
              </w:rPr>
              <w:t>6</w:t>
            </w:r>
          </w:p>
        </w:tc>
        <w:tc>
          <w:tcPr>
            <w:tcW w:w="547" w:type="dxa"/>
            <w:vMerge w:val="restart"/>
          </w:tcPr>
          <w:p>
            <w:pPr>
              <w:rPr>
                <w:szCs w:val="21"/>
              </w:rPr>
            </w:pPr>
            <w:r>
              <w:rPr>
                <w:rFonts w:hint="eastAsia"/>
                <w:szCs w:val="21"/>
              </w:rPr>
              <w:t>13</w:t>
            </w:r>
          </w:p>
        </w:tc>
        <w:tc>
          <w:tcPr>
            <w:tcW w:w="429" w:type="dxa"/>
          </w:tcPr>
          <w:p>
            <w:pPr>
              <w:rPr>
                <w:szCs w:val="21"/>
              </w:rPr>
            </w:pPr>
            <w:r>
              <w:rPr>
                <w:rFonts w:hint="eastAsia"/>
                <w:szCs w:val="21"/>
              </w:rPr>
              <w:t>1</w:t>
            </w:r>
          </w:p>
        </w:tc>
        <w:tc>
          <w:tcPr>
            <w:tcW w:w="809" w:type="dxa"/>
          </w:tcPr>
          <w:p>
            <w:pPr>
              <w:rPr>
                <w:szCs w:val="21"/>
              </w:rPr>
            </w:pPr>
            <w:r>
              <w:rPr>
                <w:rFonts w:hint="eastAsia"/>
                <w:szCs w:val="21"/>
              </w:rPr>
              <w:t>2970</w:t>
            </w:r>
          </w:p>
        </w:tc>
        <w:tc>
          <w:tcPr>
            <w:tcW w:w="2279" w:type="dxa"/>
            <w:gridSpan w:val="2"/>
          </w:tcPr>
          <w:p>
            <w:pPr>
              <w:rPr>
                <w:szCs w:val="21"/>
              </w:rPr>
            </w:pPr>
            <w:r>
              <w:rPr>
                <w:rFonts w:hint="eastAsia"/>
                <w:szCs w:val="21"/>
              </w:rPr>
              <w:t>国家开放大学学习指南</w:t>
            </w:r>
          </w:p>
        </w:tc>
        <w:tc>
          <w:tcPr>
            <w:tcW w:w="490" w:type="dxa"/>
          </w:tcPr>
          <w:p>
            <w:pPr>
              <w:rPr>
                <w:szCs w:val="21"/>
              </w:rPr>
            </w:pPr>
            <w:r>
              <w:rPr>
                <w:rFonts w:hint="eastAsia"/>
                <w:szCs w:val="21"/>
              </w:rPr>
              <w:t>1</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w:t>
            </w:r>
          </w:p>
        </w:tc>
        <w:tc>
          <w:tcPr>
            <w:tcW w:w="809" w:type="dxa"/>
          </w:tcPr>
          <w:p>
            <w:pPr>
              <w:rPr>
                <w:szCs w:val="21"/>
              </w:rPr>
            </w:pPr>
            <w:r>
              <w:rPr>
                <w:rFonts w:hint="eastAsia"/>
                <w:szCs w:val="21"/>
              </w:rPr>
              <w:t>2969</w:t>
            </w:r>
          </w:p>
        </w:tc>
        <w:tc>
          <w:tcPr>
            <w:tcW w:w="2279" w:type="dxa"/>
            <w:gridSpan w:val="2"/>
          </w:tcPr>
          <w:p>
            <w:pPr>
              <w:rPr>
                <w:szCs w:val="21"/>
              </w:rPr>
            </w:pPr>
            <w:r>
              <w:rPr>
                <w:rFonts w:hint="eastAsia"/>
                <w:szCs w:val="21"/>
              </w:rPr>
              <w:t>中国特色社会主义理论体系概论</w:t>
            </w:r>
          </w:p>
        </w:tc>
        <w:tc>
          <w:tcPr>
            <w:tcW w:w="490" w:type="dxa"/>
          </w:tcPr>
          <w:p>
            <w:pPr>
              <w:rPr>
                <w:szCs w:val="21"/>
              </w:rPr>
            </w:pPr>
            <w:r>
              <w:rPr>
                <w:rFonts w:hint="eastAsia"/>
                <w:szCs w:val="21"/>
              </w:rPr>
              <w:t>2</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3</w:t>
            </w:r>
          </w:p>
        </w:tc>
        <w:tc>
          <w:tcPr>
            <w:tcW w:w="809" w:type="dxa"/>
          </w:tcPr>
          <w:p>
            <w:pPr>
              <w:rPr>
                <w:szCs w:val="21"/>
              </w:rPr>
            </w:pPr>
            <w:r>
              <w:rPr>
                <w:rFonts w:hint="eastAsia"/>
                <w:szCs w:val="21"/>
              </w:rPr>
              <w:t>453</w:t>
            </w:r>
          </w:p>
        </w:tc>
        <w:tc>
          <w:tcPr>
            <w:tcW w:w="2279" w:type="dxa"/>
            <w:gridSpan w:val="2"/>
          </w:tcPr>
          <w:p>
            <w:pPr>
              <w:rPr>
                <w:szCs w:val="21"/>
              </w:rPr>
            </w:pPr>
            <w:r>
              <w:rPr>
                <w:rFonts w:hint="eastAsia"/>
                <w:szCs w:val="21"/>
              </w:rPr>
              <w:t>高等数学基础</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4</w:t>
            </w:r>
          </w:p>
        </w:tc>
        <w:tc>
          <w:tcPr>
            <w:tcW w:w="809" w:type="dxa"/>
          </w:tcPr>
          <w:p>
            <w:pPr>
              <w:rPr>
                <w:szCs w:val="21"/>
              </w:rPr>
            </w:pPr>
            <w:r>
              <w:rPr>
                <w:rFonts w:hint="eastAsia"/>
                <w:szCs w:val="21"/>
              </w:rPr>
              <w:t>815</w:t>
            </w:r>
          </w:p>
        </w:tc>
        <w:tc>
          <w:tcPr>
            <w:tcW w:w="2279" w:type="dxa"/>
            <w:gridSpan w:val="2"/>
          </w:tcPr>
          <w:p>
            <w:pPr>
              <w:rPr>
                <w:szCs w:val="21"/>
              </w:rPr>
            </w:pPr>
            <w:r>
              <w:rPr>
                <w:rFonts w:hint="eastAsia"/>
                <w:szCs w:val="21"/>
              </w:rPr>
              <w:t>计算机应用基础</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5</w:t>
            </w:r>
          </w:p>
        </w:tc>
        <w:tc>
          <w:tcPr>
            <w:tcW w:w="809" w:type="dxa"/>
          </w:tcPr>
          <w:p>
            <w:pPr>
              <w:rPr>
                <w:szCs w:val="21"/>
              </w:rPr>
            </w:pPr>
            <w:r>
              <w:rPr>
                <w:rFonts w:hint="eastAsia"/>
                <w:szCs w:val="21"/>
              </w:rPr>
              <w:t>1819</w:t>
            </w:r>
          </w:p>
        </w:tc>
        <w:tc>
          <w:tcPr>
            <w:tcW w:w="2279" w:type="dxa"/>
            <w:gridSpan w:val="2"/>
          </w:tcPr>
          <w:p>
            <w:pPr>
              <w:rPr>
                <w:szCs w:val="21"/>
              </w:rPr>
            </w:pPr>
            <w:r>
              <w:rPr>
                <w:rFonts w:hint="eastAsia"/>
                <w:szCs w:val="21"/>
              </w:rPr>
              <w:t>英语Ⅰ(1)</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restart"/>
          </w:tcPr>
          <w:p>
            <w:pPr>
              <w:rPr>
                <w:szCs w:val="21"/>
              </w:rPr>
            </w:pPr>
            <w:r>
              <w:rPr>
                <w:rFonts w:hint="eastAsia"/>
                <w:szCs w:val="21"/>
              </w:rPr>
              <w:t>专</w:t>
            </w:r>
            <w:r>
              <w:rPr>
                <w:rFonts w:hint="eastAsia"/>
                <w:szCs w:val="21"/>
              </w:rPr>
              <w:br w:type="textWrapping"/>
            </w:r>
            <w:r>
              <w:rPr>
                <w:rFonts w:hint="eastAsia"/>
                <w:szCs w:val="21"/>
              </w:rPr>
              <w:t>业</w:t>
            </w:r>
            <w:r>
              <w:rPr>
                <w:rFonts w:hint="eastAsia"/>
                <w:szCs w:val="21"/>
              </w:rPr>
              <w:br w:type="textWrapping"/>
            </w:r>
            <w:r>
              <w:rPr>
                <w:rFonts w:hint="eastAsia"/>
                <w:szCs w:val="21"/>
              </w:rPr>
              <w:t>基</w:t>
            </w:r>
            <w:r>
              <w:rPr>
                <w:rFonts w:hint="eastAsia"/>
                <w:szCs w:val="21"/>
              </w:rPr>
              <w:br w:type="textWrapping"/>
            </w:r>
            <w:r>
              <w:rPr>
                <w:rFonts w:hint="eastAsia"/>
                <w:szCs w:val="21"/>
              </w:rPr>
              <w:t>础</w:t>
            </w:r>
            <w:r>
              <w:rPr>
                <w:rFonts w:hint="eastAsia"/>
                <w:szCs w:val="21"/>
              </w:rPr>
              <w:br w:type="textWrapping"/>
            </w:r>
            <w:r>
              <w:rPr>
                <w:rFonts w:hint="eastAsia"/>
                <w:szCs w:val="21"/>
              </w:rPr>
              <w:t>课</w:t>
            </w:r>
          </w:p>
        </w:tc>
        <w:tc>
          <w:tcPr>
            <w:tcW w:w="503" w:type="dxa"/>
            <w:vMerge w:val="restart"/>
          </w:tcPr>
          <w:p>
            <w:pPr>
              <w:rPr>
                <w:szCs w:val="21"/>
              </w:rPr>
            </w:pPr>
            <w:r>
              <w:rPr>
                <w:rFonts w:hint="eastAsia"/>
                <w:szCs w:val="21"/>
              </w:rPr>
              <w:t>16</w:t>
            </w:r>
          </w:p>
        </w:tc>
        <w:tc>
          <w:tcPr>
            <w:tcW w:w="514" w:type="dxa"/>
            <w:vMerge w:val="restart"/>
          </w:tcPr>
          <w:p>
            <w:pPr>
              <w:rPr>
                <w:szCs w:val="21"/>
              </w:rPr>
            </w:pPr>
            <w:r>
              <w:rPr>
                <w:rFonts w:hint="eastAsia"/>
                <w:szCs w:val="21"/>
              </w:rPr>
              <w:t>16</w:t>
            </w:r>
          </w:p>
        </w:tc>
        <w:tc>
          <w:tcPr>
            <w:tcW w:w="547" w:type="dxa"/>
            <w:vMerge w:val="restart"/>
          </w:tcPr>
          <w:p>
            <w:pPr>
              <w:rPr>
                <w:szCs w:val="21"/>
              </w:rPr>
            </w:pPr>
            <w:r>
              <w:rPr>
                <w:rFonts w:hint="eastAsia"/>
                <w:szCs w:val="21"/>
              </w:rPr>
              <w:t>16</w:t>
            </w:r>
          </w:p>
        </w:tc>
        <w:tc>
          <w:tcPr>
            <w:tcW w:w="429" w:type="dxa"/>
          </w:tcPr>
          <w:p>
            <w:pPr>
              <w:rPr>
                <w:szCs w:val="21"/>
              </w:rPr>
            </w:pPr>
            <w:r>
              <w:rPr>
                <w:rFonts w:hint="eastAsia"/>
                <w:szCs w:val="21"/>
              </w:rPr>
              <w:t>6</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汽车机械基础</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1</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7</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汽车电工电子基础</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2</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8</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汽车维修企业管理</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3</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9</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汽车运用基础</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3</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restart"/>
          </w:tcPr>
          <w:p>
            <w:pPr>
              <w:rPr>
                <w:szCs w:val="21"/>
              </w:rPr>
            </w:pPr>
            <w:r>
              <w:rPr>
                <w:rFonts w:hint="eastAsia"/>
                <w:szCs w:val="21"/>
              </w:rPr>
              <w:t>专业课</w:t>
            </w:r>
          </w:p>
        </w:tc>
        <w:tc>
          <w:tcPr>
            <w:tcW w:w="503" w:type="dxa"/>
            <w:vMerge w:val="restart"/>
          </w:tcPr>
          <w:p>
            <w:pPr>
              <w:rPr>
                <w:szCs w:val="21"/>
              </w:rPr>
            </w:pPr>
            <w:r>
              <w:rPr>
                <w:rFonts w:hint="eastAsia"/>
                <w:szCs w:val="21"/>
              </w:rPr>
              <w:t>32</w:t>
            </w:r>
          </w:p>
        </w:tc>
        <w:tc>
          <w:tcPr>
            <w:tcW w:w="514" w:type="dxa"/>
            <w:vMerge w:val="restart"/>
          </w:tcPr>
          <w:p>
            <w:pPr>
              <w:rPr>
                <w:szCs w:val="21"/>
              </w:rPr>
            </w:pPr>
            <w:r>
              <w:rPr>
                <w:rFonts w:hint="eastAsia"/>
                <w:szCs w:val="21"/>
              </w:rPr>
              <w:t>20</w:t>
            </w:r>
          </w:p>
        </w:tc>
        <w:tc>
          <w:tcPr>
            <w:tcW w:w="547" w:type="dxa"/>
            <w:vMerge w:val="restart"/>
          </w:tcPr>
          <w:p>
            <w:pPr>
              <w:rPr>
                <w:szCs w:val="21"/>
              </w:rPr>
            </w:pPr>
            <w:r>
              <w:rPr>
                <w:rFonts w:hint="eastAsia"/>
                <w:szCs w:val="21"/>
              </w:rPr>
              <w:t>56</w:t>
            </w:r>
          </w:p>
        </w:tc>
        <w:tc>
          <w:tcPr>
            <w:tcW w:w="429" w:type="dxa"/>
          </w:tcPr>
          <w:p>
            <w:pPr>
              <w:rPr>
                <w:szCs w:val="21"/>
              </w:rPr>
            </w:pPr>
            <w:r>
              <w:rPr>
                <w:rFonts w:hint="eastAsia"/>
                <w:szCs w:val="21"/>
              </w:rPr>
              <w:t>10</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★汽车发动机构造与维修</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2</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11</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★汽车底盘构造与维修</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2</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12</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★汽车电器设备构造与检修</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3</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13</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★汽车电控技术</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4</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14</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★汽车故障诊断技术</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4</w:t>
            </w:r>
          </w:p>
        </w:tc>
        <w:tc>
          <w:tcPr>
            <w:tcW w:w="648" w:type="dxa"/>
          </w:tcPr>
          <w:p>
            <w:pPr>
              <w:rPr>
                <w:szCs w:val="21"/>
              </w:rPr>
            </w:pPr>
            <w:r>
              <w:rPr>
                <w:rFonts w:hint="eastAsia"/>
                <w:szCs w:val="21"/>
              </w:rPr>
              <w:t>国开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15</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汽车文化</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1</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16</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汽车电子商务</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1</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17</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汽车装饰与美容</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2</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18</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汽车保险与理赔</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2</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19</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汽车专业英语</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2</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20</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汽车专业资讯检索</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3</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21</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二手车鉴定与评估</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3</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22</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汽车自动变速器</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3</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23</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汽车车身修复技术</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24</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汽车涂装技术</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25</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汽车维护与保养</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26</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新能源汽车</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0" w:hRule="atLeast"/>
        </w:trPr>
        <w:tc>
          <w:tcPr>
            <w:tcW w:w="427" w:type="dxa"/>
          </w:tcPr>
          <w:p>
            <w:pPr>
              <w:rPr>
                <w:szCs w:val="21"/>
              </w:rPr>
            </w:pPr>
            <w:r>
              <w:rPr>
                <w:rFonts w:hint="eastAsia"/>
                <w:szCs w:val="21"/>
              </w:rPr>
              <w:t>通</w:t>
            </w:r>
            <w:r>
              <w:rPr>
                <w:rFonts w:hint="eastAsia"/>
                <w:szCs w:val="21"/>
              </w:rPr>
              <w:br w:type="textWrapping"/>
            </w:r>
            <w:r>
              <w:rPr>
                <w:rFonts w:hint="eastAsia"/>
                <w:szCs w:val="21"/>
              </w:rPr>
              <w:t>识</w:t>
            </w:r>
            <w:r>
              <w:rPr>
                <w:rFonts w:hint="eastAsia"/>
                <w:szCs w:val="21"/>
              </w:rPr>
              <w:br w:type="textWrapping"/>
            </w:r>
            <w:r>
              <w:rPr>
                <w:rFonts w:hint="eastAsia"/>
                <w:szCs w:val="21"/>
              </w:rPr>
              <w:t>课</w:t>
            </w:r>
          </w:p>
        </w:tc>
        <w:tc>
          <w:tcPr>
            <w:tcW w:w="503" w:type="dxa"/>
          </w:tcPr>
          <w:p>
            <w:pPr>
              <w:rPr>
                <w:szCs w:val="21"/>
              </w:rPr>
            </w:pPr>
            <w:r>
              <w:rPr>
                <w:rFonts w:hint="eastAsia"/>
                <w:szCs w:val="21"/>
              </w:rPr>
              <w:t>2</w:t>
            </w:r>
          </w:p>
        </w:tc>
        <w:tc>
          <w:tcPr>
            <w:tcW w:w="514" w:type="dxa"/>
          </w:tcPr>
          <w:p>
            <w:pPr>
              <w:rPr>
                <w:szCs w:val="21"/>
              </w:rPr>
            </w:pPr>
            <w:r>
              <w:rPr>
                <w:rFonts w:hint="eastAsia"/>
                <w:szCs w:val="21"/>
              </w:rPr>
              <w:t>0</w:t>
            </w:r>
          </w:p>
        </w:tc>
        <w:tc>
          <w:tcPr>
            <w:tcW w:w="547" w:type="dxa"/>
          </w:tcPr>
          <w:p>
            <w:pPr>
              <w:rPr>
                <w:szCs w:val="21"/>
              </w:rPr>
            </w:pPr>
            <w:r>
              <w:rPr>
                <w:rFonts w:hint="eastAsia"/>
                <w:szCs w:val="21"/>
              </w:rPr>
              <w:t>14</w:t>
            </w:r>
          </w:p>
        </w:tc>
        <w:tc>
          <w:tcPr>
            <w:tcW w:w="6531" w:type="dxa"/>
            <w:gridSpan w:val="10"/>
          </w:tcPr>
          <w:p>
            <w:pPr>
              <w:rPr>
                <w:szCs w:val="21"/>
              </w:rPr>
            </w:pPr>
            <w:r>
              <w:rPr>
                <w:rFonts w:hint="eastAsia"/>
                <w:szCs w:val="21"/>
              </w:rPr>
              <w:t>具体课见“通识课列表”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restart"/>
          </w:tcPr>
          <w:p>
            <w:pPr>
              <w:rPr>
                <w:szCs w:val="21"/>
              </w:rPr>
            </w:pPr>
            <w:r>
              <w:rPr>
                <w:rFonts w:hint="eastAsia"/>
                <w:szCs w:val="21"/>
              </w:rPr>
              <w:t>综</w:t>
            </w:r>
            <w:r>
              <w:rPr>
                <w:rFonts w:hint="eastAsia"/>
                <w:szCs w:val="21"/>
              </w:rPr>
              <w:br w:type="textWrapping"/>
            </w:r>
            <w:r>
              <w:rPr>
                <w:rFonts w:hint="eastAsia"/>
                <w:szCs w:val="21"/>
              </w:rPr>
              <w:t>合</w:t>
            </w:r>
            <w:r>
              <w:rPr>
                <w:rFonts w:hint="eastAsia"/>
                <w:szCs w:val="21"/>
              </w:rPr>
              <w:br w:type="textWrapping"/>
            </w:r>
            <w:r>
              <w:rPr>
                <w:rFonts w:hint="eastAsia"/>
                <w:szCs w:val="21"/>
              </w:rPr>
              <w:t>实</w:t>
            </w:r>
            <w:r>
              <w:rPr>
                <w:rFonts w:hint="eastAsia"/>
                <w:szCs w:val="21"/>
              </w:rPr>
              <w:br w:type="textWrapping"/>
            </w:r>
            <w:r>
              <w:rPr>
                <w:rFonts w:hint="eastAsia"/>
                <w:szCs w:val="21"/>
              </w:rPr>
              <w:t>践</w:t>
            </w:r>
          </w:p>
        </w:tc>
        <w:tc>
          <w:tcPr>
            <w:tcW w:w="503" w:type="dxa"/>
            <w:vMerge w:val="restart"/>
          </w:tcPr>
          <w:p>
            <w:pPr>
              <w:rPr>
                <w:szCs w:val="21"/>
              </w:rPr>
            </w:pPr>
            <w:r>
              <w:rPr>
                <w:rFonts w:hint="eastAsia"/>
                <w:szCs w:val="21"/>
              </w:rPr>
              <w:t>13</w:t>
            </w:r>
          </w:p>
        </w:tc>
        <w:tc>
          <w:tcPr>
            <w:tcW w:w="514" w:type="dxa"/>
            <w:vMerge w:val="restart"/>
          </w:tcPr>
          <w:p>
            <w:pPr>
              <w:rPr>
                <w:szCs w:val="21"/>
              </w:rPr>
            </w:pPr>
            <w:r>
              <w:rPr>
                <w:rFonts w:hint="eastAsia"/>
                <w:szCs w:val="21"/>
              </w:rPr>
              <w:t>0</w:t>
            </w:r>
          </w:p>
        </w:tc>
        <w:tc>
          <w:tcPr>
            <w:tcW w:w="547" w:type="dxa"/>
            <w:vMerge w:val="restart"/>
          </w:tcPr>
          <w:p>
            <w:pPr>
              <w:rPr>
                <w:szCs w:val="21"/>
              </w:rPr>
            </w:pPr>
            <w:r>
              <w:rPr>
                <w:rFonts w:hint="eastAsia"/>
                <w:szCs w:val="21"/>
              </w:rPr>
              <w:t>19</w:t>
            </w:r>
          </w:p>
        </w:tc>
        <w:tc>
          <w:tcPr>
            <w:tcW w:w="429" w:type="dxa"/>
          </w:tcPr>
          <w:p>
            <w:pPr>
              <w:rPr>
                <w:szCs w:val="21"/>
              </w:rPr>
            </w:pPr>
            <w:r>
              <w:rPr>
                <w:rFonts w:hint="eastAsia"/>
                <w:szCs w:val="21"/>
              </w:rPr>
              <w:t>27</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汽车维修行业（中级）证书培训课</w:t>
            </w:r>
          </w:p>
        </w:tc>
        <w:tc>
          <w:tcPr>
            <w:tcW w:w="490" w:type="dxa"/>
          </w:tcPr>
          <w:p>
            <w:pPr>
              <w:rPr>
                <w:szCs w:val="21"/>
              </w:rPr>
            </w:pPr>
            <w:r>
              <w:rPr>
                <w:rFonts w:hint="eastAsia"/>
                <w:szCs w:val="21"/>
              </w:rPr>
              <w:t>4</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28</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汽车维修行业（高级）证书培训课</w:t>
            </w:r>
          </w:p>
        </w:tc>
        <w:tc>
          <w:tcPr>
            <w:tcW w:w="490" w:type="dxa"/>
          </w:tcPr>
          <w:p>
            <w:pPr>
              <w:rPr>
                <w:szCs w:val="21"/>
              </w:rPr>
            </w:pPr>
            <w:r>
              <w:rPr>
                <w:rFonts w:hint="eastAsia"/>
                <w:szCs w:val="21"/>
              </w:rPr>
              <w:t>6</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选修</w:t>
            </w:r>
          </w:p>
        </w:tc>
        <w:tc>
          <w:tcPr>
            <w:tcW w:w="479" w:type="dxa"/>
          </w:tcPr>
          <w:p>
            <w:pPr>
              <w:rPr>
                <w:szCs w:val="21"/>
              </w:rPr>
            </w:pPr>
            <w:r>
              <w:rPr>
                <w:rFonts w:hint="eastAsia"/>
                <w:szCs w:val="21"/>
              </w:rPr>
              <w:t>4</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29</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毕业实践（汽车维修）</w:t>
            </w:r>
          </w:p>
        </w:tc>
        <w:tc>
          <w:tcPr>
            <w:tcW w:w="490" w:type="dxa"/>
          </w:tcPr>
          <w:p>
            <w:pPr>
              <w:rPr>
                <w:szCs w:val="21"/>
              </w:rPr>
            </w:pPr>
            <w:r>
              <w:rPr>
                <w:rFonts w:hint="eastAsia"/>
                <w:szCs w:val="21"/>
              </w:rPr>
              <w:t>3</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5</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427" w:type="dxa"/>
            <w:vMerge w:val="continue"/>
          </w:tcPr>
          <w:p>
            <w:pPr>
              <w:rPr>
                <w:szCs w:val="21"/>
              </w:rPr>
            </w:pPr>
          </w:p>
        </w:tc>
        <w:tc>
          <w:tcPr>
            <w:tcW w:w="503" w:type="dxa"/>
            <w:vMerge w:val="continue"/>
          </w:tcPr>
          <w:p>
            <w:pPr>
              <w:rPr>
                <w:szCs w:val="21"/>
              </w:rPr>
            </w:pPr>
          </w:p>
        </w:tc>
        <w:tc>
          <w:tcPr>
            <w:tcW w:w="514" w:type="dxa"/>
            <w:vMerge w:val="continue"/>
          </w:tcPr>
          <w:p>
            <w:pPr>
              <w:rPr>
                <w:szCs w:val="21"/>
              </w:rPr>
            </w:pPr>
          </w:p>
        </w:tc>
        <w:tc>
          <w:tcPr>
            <w:tcW w:w="547" w:type="dxa"/>
            <w:vMerge w:val="continue"/>
          </w:tcPr>
          <w:p>
            <w:pPr>
              <w:rPr>
                <w:szCs w:val="21"/>
              </w:rPr>
            </w:pPr>
          </w:p>
        </w:tc>
        <w:tc>
          <w:tcPr>
            <w:tcW w:w="429" w:type="dxa"/>
          </w:tcPr>
          <w:p>
            <w:pPr>
              <w:rPr>
                <w:szCs w:val="21"/>
              </w:rPr>
            </w:pPr>
            <w:r>
              <w:rPr>
                <w:rFonts w:hint="eastAsia"/>
                <w:szCs w:val="21"/>
              </w:rPr>
              <w:t>30</w:t>
            </w:r>
          </w:p>
        </w:tc>
        <w:tc>
          <w:tcPr>
            <w:tcW w:w="809" w:type="dxa"/>
          </w:tcPr>
          <w:p>
            <w:pPr>
              <w:rPr>
                <w:szCs w:val="21"/>
              </w:rPr>
            </w:pPr>
            <w:r>
              <w:rPr>
                <w:rFonts w:hint="eastAsia"/>
                <w:szCs w:val="21"/>
              </w:rPr>
              <w:t>　</w:t>
            </w:r>
          </w:p>
        </w:tc>
        <w:tc>
          <w:tcPr>
            <w:tcW w:w="2279" w:type="dxa"/>
            <w:gridSpan w:val="2"/>
          </w:tcPr>
          <w:p>
            <w:pPr>
              <w:rPr>
                <w:szCs w:val="21"/>
              </w:rPr>
            </w:pPr>
            <w:r>
              <w:rPr>
                <w:rFonts w:hint="eastAsia"/>
                <w:szCs w:val="21"/>
              </w:rPr>
              <w:t>毕业论文（汽车维修）</w:t>
            </w:r>
          </w:p>
        </w:tc>
        <w:tc>
          <w:tcPr>
            <w:tcW w:w="490" w:type="dxa"/>
          </w:tcPr>
          <w:p>
            <w:pPr>
              <w:rPr>
                <w:szCs w:val="21"/>
              </w:rPr>
            </w:pPr>
            <w:r>
              <w:rPr>
                <w:rFonts w:hint="eastAsia"/>
                <w:szCs w:val="21"/>
              </w:rPr>
              <w:t>6</w:t>
            </w:r>
          </w:p>
        </w:tc>
        <w:tc>
          <w:tcPr>
            <w:tcW w:w="704" w:type="dxa"/>
            <w:gridSpan w:val="2"/>
          </w:tcPr>
          <w:p>
            <w:pPr>
              <w:rPr>
                <w:szCs w:val="21"/>
              </w:rPr>
            </w:pPr>
            <w:r>
              <w:rPr>
                <w:rFonts w:hint="eastAsia"/>
                <w:szCs w:val="21"/>
              </w:rPr>
              <w:t>统设</w:t>
            </w:r>
          </w:p>
        </w:tc>
        <w:tc>
          <w:tcPr>
            <w:tcW w:w="693" w:type="dxa"/>
          </w:tcPr>
          <w:p>
            <w:pPr>
              <w:rPr>
                <w:szCs w:val="21"/>
              </w:rPr>
            </w:pPr>
            <w:r>
              <w:rPr>
                <w:rFonts w:hint="eastAsia"/>
                <w:szCs w:val="21"/>
              </w:rPr>
              <w:t>必修</w:t>
            </w:r>
          </w:p>
        </w:tc>
        <w:tc>
          <w:tcPr>
            <w:tcW w:w="479" w:type="dxa"/>
          </w:tcPr>
          <w:p>
            <w:pPr>
              <w:rPr>
                <w:szCs w:val="21"/>
              </w:rPr>
            </w:pPr>
            <w:r>
              <w:rPr>
                <w:rFonts w:hint="eastAsia"/>
                <w:szCs w:val="21"/>
              </w:rPr>
              <w:t>5</w:t>
            </w:r>
          </w:p>
        </w:tc>
        <w:tc>
          <w:tcPr>
            <w:tcW w:w="648" w:type="dxa"/>
          </w:tcPr>
          <w:p>
            <w:pPr>
              <w:rPr>
                <w:szCs w:val="21"/>
              </w:rPr>
            </w:pPr>
            <w:r>
              <w:rPr>
                <w:rFonts w:hint="eastAsia"/>
                <w:szCs w:val="21"/>
              </w:rPr>
              <w:t>分部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0" w:hRule="atLeast"/>
        </w:trPr>
        <w:tc>
          <w:tcPr>
            <w:tcW w:w="427" w:type="dxa"/>
          </w:tcPr>
          <w:p>
            <w:pPr>
              <w:rPr>
                <w:szCs w:val="21"/>
              </w:rPr>
            </w:pPr>
            <w:r>
              <w:rPr>
                <w:rFonts w:hint="eastAsia"/>
                <w:szCs w:val="21"/>
              </w:rPr>
              <w:t>特</w:t>
            </w:r>
            <w:r>
              <w:rPr>
                <w:rFonts w:hint="eastAsia"/>
                <w:szCs w:val="21"/>
              </w:rPr>
              <w:br w:type="textWrapping"/>
            </w:r>
            <w:r>
              <w:rPr>
                <w:rFonts w:hint="eastAsia"/>
                <w:szCs w:val="21"/>
              </w:rPr>
              <w:t>色</w:t>
            </w:r>
            <w:r>
              <w:rPr>
                <w:rFonts w:hint="eastAsia"/>
                <w:szCs w:val="21"/>
              </w:rPr>
              <w:br w:type="textWrapping"/>
            </w:r>
            <w:r>
              <w:rPr>
                <w:rFonts w:hint="eastAsia"/>
                <w:szCs w:val="21"/>
              </w:rPr>
              <w:t>课</w:t>
            </w:r>
          </w:p>
        </w:tc>
        <w:tc>
          <w:tcPr>
            <w:tcW w:w="503" w:type="dxa"/>
          </w:tcPr>
          <w:p>
            <w:pPr>
              <w:rPr>
                <w:szCs w:val="21"/>
              </w:rPr>
            </w:pPr>
            <w:r>
              <w:rPr>
                <w:rFonts w:hint="eastAsia"/>
                <w:szCs w:val="21"/>
              </w:rPr>
              <w:t>4</w:t>
            </w:r>
          </w:p>
        </w:tc>
        <w:tc>
          <w:tcPr>
            <w:tcW w:w="514" w:type="dxa"/>
          </w:tcPr>
          <w:p>
            <w:pPr>
              <w:rPr>
                <w:szCs w:val="21"/>
              </w:rPr>
            </w:pPr>
            <w:r>
              <w:rPr>
                <w:rFonts w:hint="eastAsia"/>
                <w:szCs w:val="21"/>
              </w:rPr>
              <w:t>0</w:t>
            </w:r>
          </w:p>
        </w:tc>
        <w:tc>
          <w:tcPr>
            <w:tcW w:w="547" w:type="dxa"/>
          </w:tcPr>
          <w:p>
            <w:pPr>
              <w:rPr>
                <w:szCs w:val="21"/>
              </w:rPr>
            </w:pPr>
            <w:r>
              <w:rPr>
                <w:rFonts w:hint="eastAsia"/>
                <w:szCs w:val="21"/>
              </w:rPr>
              <w:t>10</w:t>
            </w:r>
          </w:p>
        </w:tc>
        <w:tc>
          <w:tcPr>
            <w:tcW w:w="6531" w:type="dxa"/>
            <w:gridSpan w:val="10"/>
          </w:tcPr>
          <w:p>
            <w:pPr>
              <w:rPr>
                <w:szCs w:val="21"/>
              </w:rPr>
            </w:pPr>
            <w:r>
              <w:rPr>
                <w:rFonts w:hint="eastAsia"/>
                <w:szCs w:val="21"/>
              </w:rPr>
              <w:t>各分部、学习中心根据自身需求开设的课程，若本模块开设的课程不足10学分，需从专业规则表中选课补足学分。学习中心自行设置的特色课程需按照行业学院要求，上报相关教学文件（教学大纲、考核说明、课程实施方案等）报批。</w:t>
            </w:r>
          </w:p>
        </w:tc>
      </w:tr>
    </w:tbl>
    <w:p/>
    <w:p/>
    <w:p/>
    <w:p/>
    <w:p/>
    <w:p/>
    <w:p/>
    <w:p/>
    <w:p/>
    <w:p/>
    <w:p/>
    <w:p/>
    <w:p/>
    <w:p/>
    <w:p/>
    <w:p/>
    <w:p/>
    <w:p/>
    <w:p/>
    <w:p/>
    <w:p/>
    <w:p>
      <w:pPr>
        <w:spacing w:afterLines="50"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交通运输大类道路运输类</w:t>
      </w:r>
    </w:p>
    <w:p>
      <w:pPr>
        <w:spacing w:afterLines="50"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汽车运用与维修技术专业（专科）专业规则说明</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一、培养规格与培养目标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专业培养规格：本专业学制两年，三年业余学习，最短学习年限不低于两年半。</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专业培养目标：培养具有良好的公共道德和职业道德，具备本专业所必需的基础理论、专业知识和技能，在汽车运用与维修行业从事汽车运用、维修与管理等方面工作的高素质、高技能的新型应用型人才。</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二、课程模块设置</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本专业共设置6个模块，分别是：公共基础课、专业基础课、专业课、通识课、综合实践、特色课。</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三、课程设置</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1. 公共基础课</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该模块毕业最低学分为6学分，国家开放大学考试最低学分6学分，模块设置最低学分13学分。</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统设必修课：国家开放大学学习指南、中国特色社会主义理论体系概论。</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统设选修课：高等数学基础、计算机应用基础、英语I（1）。</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 xml:space="preserve">2. </w:t>
      </w:r>
      <w:r>
        <w:rPr>
          <w:rFonts w:ascii="宋体" w:hAnsi="宋体" w:eastAsia="宋体" w:cs="Times New Roman"/>
          <w:b/>
          <w:szCs w:val="21"/>
        </w:rPr>
        <w:t>专业</w:t>
      </w:r>
      <w:r>
        <w:rPr>
          <w:rFonts w:hint="eastAsia" w:ascii="宋体" w:hAnsi="宋体" w:eastAsia="宋体" w:cs="Times New Roman"/>
          <w:b/>
          <w:szCs w:val="21"/>
        </w:rPr>
        <w:t>基础课</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该模块毕业最低学分为16学分，国家开放大学考试最低学分16学分，模块设置最低学分16学分。</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统设必修课：汽车机械基础、汽车电工电子基础、汽车维修企业管理、汽车运用基础。</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 xml:space="preserve">3. </w:t>
      </w:r>
      <w:r>
        <w:rPr>
          <w:rFonts w:ascii="宋体" w:hAnsi="宋体" w:eastAsia="宋体" w:cs="Times New Roman"/>
          <w:b/>
          <w:szCs w:val="21"/>
        </w:rPr>
        <w:t>专业</w:t>
      </w:r>
      <w:r>
        <w:rPr>
          <w:rFonts w:hint="eastAsia" w:ascii="宋体" w:hAnsi="宋体" w:eastAsia="宋体" w:cs="Times New Roman"/>
          <w:b/>
          <w:szCs w:val="21"/>
        </w:rPr>
        <w:t>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该模块毕业最低学分为32学分，国家开放大学考试最低学分20学分，模块设置最低学分56学分。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统设必修课：汽车发动机构造与维修、汽车底盘构造与维修、汽车电器设备构造与检修、汽车电控技术、汽车故障诊断技术。</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统设选修课：汽车文化、汽车电子商务、汽车装饰与美容、汽车保险与理赔、汽车专业英语、汽车专业资讯检索、二手车鉴定与评估、汽车自动变速器、汽车车身修复技术、汽车涂装技术、汽车维护与保养、新能源汽车。</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该模块包括双证课程（即学历文凭课程和非学历证书培训课程），带有★符号的5门统设必修课程：汽车发动机构造与维修、汽车底盘构造与维修、汽车电器设备构造与检修、汽车电控技术、汽车故障诊断技术为《汽车运用与维修技术专业》非学历证书培训课程。</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4．通识课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该模块毕业最低学分为2学分，国家开放大学考试最低学分为0学分，模块设置最低学分为14学分。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国家开放大学设置统一的供所有专业选用的通识课平台，本专业选用此平台的课程。该模块课程不得免修免考。已经取得电大毕业证书的学生，若再次注册学习国家开放大学的汽车专业，原修专业已注册过的通识课程，在新修专业中不得再次注册学习（在教务系统管理系统中此类课程将不能实现注册）和申请办理课程免修免考，此模块毕业最低学分通过修读本模块的其他通识课程获得。</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通识选修课：具体课程见“通识课列表”。</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5. 综合实践</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该模块毕业最低学分为13学分，国家开放大学考试最低学分0学分，模块设置最低学分19学分。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该模块包含两部分课程：一是必修课：毕业实践、毕业论文；二是非学历证书培训课（选修）：汽车维修行业（中级）证书培训课、汽车维修行业（高级）证书培训课。每个学员在2个培训课程中至少选修一个证书培训课程，如果学生入学前已经获得其中任一证书，则可通过学分银行予以认证，转换为该选修课学分。</w:t>
      </w:r>
    </w:p>
    <w:p>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6. 特色课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该模块毕业最低学分为4学分，国家开放大学考试最低学分0学分，模块设置最低学分10学分。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特色课是由国家开放大学分部、学习中心根据自身需求开设的课程。若本模块开设的课程不足10学分，需从专业规则表中选课补足学分。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 公共基础课模块、专业基础课模块和专业课模块的课程严格执行统一课程名称、统一课程学分标准、统一教学大纲、统一教材、统一考试。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8．综合实践环节成绩计入课程学习成绩，没有完成综合实践环节的不能取得课程学分。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9．专业规则表中各课程开设学期是根据专业知识结构提供的课程先修、后续关系确定的，供学生选课时参考。所有统设课程实行全年滚动开设。</w:t>
      </w:r>
    </w:p>
    <w:p>
      <w:pPr>
        <w:spacing w:beforeLines="100" w:afterLines="100" w:line="360" w:lineRule="auto"/>
        <w:ind w:firstLine="482" w:firstLineChars="200"/>
        <w:jc w:val="left"/>
        <w:outlineLvl w:val="0"/>
        <w:rPr>
          <w:rFonts w:ascii="宋体" w:hAnsi="宋体" w:eastAsia="宋体" w:cs="Times New Roman"/>
          <w:b/>
          <w:bCs/>
          <w:sz w:val="24"/>
          <w:szCs w:val="24"/>
        </w:rPr>
      </w:pPr>
      <w:r>
        <w:rPr>
          <w:rFonts w:hint="eastAsia" w:ascii="宋体" w:hAnsi="宋体" w:eastAsia="宋体" w:cs="Times New Roman"/>
          <w:b/>
          <w:bCs/>
          <w:sz w:val="24"/>
          <w:szCs w:val="24"/>
        </w:rPr>
        <w:t>四、毕业规则</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本专业毕业最低学分</w:t>
      </w:r>
      <w:r>
        <w:rPr>
          <w:rFonts w:ascii="宋体" w:hAnsi="宋体" w:eastAsia="宋体" w:cs="Times New Roman"/>
          <w:szCs w:val="21"/>
        </w:rPr>
        <w:t>为76学分</w:t>
      </w:r>
      <w:r>
        <w:rPr>
          <w:rFonts w:hint="eastAsia" w:ascii="宋体" w:hAnsi="宋体" w:eastAsia="宋体" w:cs="Times New Roman"/>
          <w:szCs w:val="21"/>
        </w:rPr>
        <w:t>，各模块毕业最低学分之和为73学分，各模块国家开放大学考试最低学分之和为42学分。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各模块毕业最低学分依次是：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公共基础课：6</w:t>
      </w:r>
      <w:r>
        <w:rPr>
          <w:rFonts w:ascii="宋体" w:hAnsi="宋体" w:eastAsia="宋体" w:cs="Times New Roman"/>
          <w:szCs w:val="21"/>
        </w:rPr>
        <w:t>学分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专业</w:t>
      </w:r>
      <w:r>
        <w:rPr>
          <w:rFonts w:hint="eastAsia" w:ascii="宋体" w:hAnsi="宋体" w:eastAsia="宋体" w:cs="Times New Roman"/>
          <w:szCs w:val="21"/>
        </w:rPr>
        <w:t>基础</w:t>
      </w:r>
      <w:r>
        <w:rPr>
          <w:rFonts w:ascii="宋体" w:hAnsi="宋体" w:eastAsia="宋体" w:cs="Times New Roman"/>
          <w:szCs w:val="21"/>
        </w:rPr>
        <w:t>课：</w:t>
      </w:r>
      <w:r>
        <w:rPr>
          <w:rFonts w:hint="eastAsia" w:ascii="宋体" w:hAnsi="宋体" w:eastAsia="宋体" w:cs="Times New Roman"/>
          <w:szCs w:val="21"/>
        </w:rPr>
        <w:t>16</w:t>
      </w:r>
      <w:r>
        <w:rPr>
          <w:rFonts w:ascii="宋体" w:hAnsi="宋体" w:eastAsia="宋体" w:cs="Times New Roman"/>
          <w:szCs w:val="21"/>
        </w:rPr>
        <w:t>学分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专业课：</w:t>
      </w:r>
      <w:r>
        <w:rPr>
          <w:rFonts w:hint="eastAsia" w:ascii="宋体" w:hAnsi="宋体" w:eastAsia="宋体" w:cs="Times New Roman"/>
          <w:szCs w:val="21"/>
        </w:rPr>
        <w:t>32</w:t>
      </w:r>
      <w:r>
        <w:rPr>
          <w:rFonts w:ascii="宋体" w:hAnsi="宋体" w:eastAsia="宋体" w:cs="Times New Roman"/>
          <w:szCs w:val="21"/>
        </w:rPr>
        <w:t>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通识课：2学分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综合实践</w:t>
      </w:r>
      <w:r>
        <w:rPr>
          <w:rFonts w:ascii="宋体" w:hAnsi="宋体" w:eastAsia="宋体" w:cs="Times New Roman"/>
          <w:szCs w:val="21"/>
        </w:rPr>
        <w:t>：</w:t>
      </w:r>
      <w:r>
        <w:rPr>
          <w:rFonts w:hint="eastAsia" w:ascii="宋体" w:hAnsi="宋体" w:eastAsia="宋体" w:cs="Times New Roman"/>
          <w:szCs w:val="21"/>
        </w:rPr>
        <w:t>13</w:t>
      </w:r>
      <w:r>
        <w:rPr>
          <w:rFonts w:ascii="宋体" w:hAnsi="宋体" w:eastAsia="宋体" w:cs="Times New Roman"/>
          <w:szCs w:val="21"/>
        </w:rPr>
        <w:t>学分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特色课：4学分</w:t>
      </w:r>
    </w:p>
    <w:p/>
    <w:p/>
    <w:p/>
    <w:p/>
    <w:p/>
    <w:p/>
    <w:p/>
    <w:p/>
    <w:p/>
    <w:p/>
    <w:p/>
    <w:p/>
    <w:p/>
    <w:p/>
    <w:p/>
    <w:p/>
    <w:p/>
    <w:p/>
    <w:p/>
    <w:p/>
    <w:p/>
    <w:p/>
    <w:p/>
    <w:p/>
    <w:p>
      <w:pPr>
        <w:spacing w:afterLines="50" w:line="360" w:lineRule="auto"/>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交通运输大类道路运输类</w:t>
      </w:r>
    </w:p>
    <w:p>
      <w:pPr>
        <w:spacing w:afterLines="50" w:line="360" w:lineRule="auto"/>
        <w:jc w:val="center"/>
        <w:rPr>
          <w:rFonts w:ascii="宋体" w:hAnsi="宋体" w:eastAsia="宋体" w:cs="Times New Roman"/>
          <w:b/>
          <w:bCs/>
          <w:color w:val="000000"/>
          <w:sz w:val="32"/>
          <w:szCs w:val="32"/>
        </w:rPr>
      </w:pPr>
      <w:r>
        <w:rPr>
          <w:rFonts w:ascii="宋体" w:hAnsi="宋体" w:eastAsia="宋体" w:cs="Times New Roman"/>
          <w:b/>
          <w:bCs/>
          <w:color w:val="000000"/>
          <w:sz w:val="32"/>
          <w:szCs w:val="32"/>
        </w:rPr>
        <w:t>汽车运用与维修技术专业（专科）课程说明</w:t>
      </w:r>
    </w:p>
    <w:p>
      <w:pPr>
        <w:spacing w:before="240" w:after="60" w:line="360" w:lineRule="auto"/>
        <w:ind w:firstLine="482" w:firstLineChars="200"/>
        <w:jc w:val="left"/>
        <w:outlineLvl w:val="0"/>
        <w:rPr>
          <w:rFonts w:ascii="宋体" w:hAnsi="宋体" w:eastAsia="宋体" w:cs="Times New Roman"/>
          <w:b/>
          <w:bCs/>
          <w:sz w:val="24"/>
          <w:szCs w:val="24"/>
        </w:rPr>
      </w:pPr>
      <w:r>
        <w:rPr>
          <w:rFonts w:ascii="宋体" w:hAnsi="宋体" w:eastAsia="宋体" w:cs="Times New Roman"/>
          <w:b/>
          <w:bCs/>
          <w:sz w:val="24"/>
          <w:szCs w:val="24"/>
        </w:rPr>
        <w:t>一、课程说明</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1.国家开放大学学习指南</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本课程1学分，课内学时18学时，开设第一学期。</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课程性质及主要内容：本课程是国家开放大学各个专业开设的一门必修课。课程内容包括国家开放大学历史、办学模式、学习方式的简介；专业内容和学习过程的说明；课程学习资源、课程考试、学习网和学生空间的介绍；网上学习操作技能和上网工具的简要培训以及对学生事务服务、学生活动及奖励的说明。</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学习目标：学生通过本课程的学习，能够了解国家开放大学的概况、历史，熟悉专业、课程设置情况和学习环境，熟悉与远程学习模式相适应的学习方法，学会运用现代信息技术进行网络学习和交流，如收发邮件、使用国家开放大学学习网和学生空间等，知道学校学生相关事物的管理规定、参与学生活动的方式以及获得奖励的相关要求。</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课程资源：文字教材《国家开放大学学习指南》，杨志坚主编，中央广播电视大学出版社，2014年8月第一版。网络课程。</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学习建议：学生可登录国家开放大学学习网，进行课程学习，做练习、与老师同学讨论交流，完成布置的作业。</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先修课程：无。</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2.中国特色社会主义理论体系概论</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本课程2学分，课内学时36学时，开设第一学期。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是根据我国改革开放以来，中国共产党历次代表大会，特别是党的十八大关于“坚定不移沿着中国特色社会主义道路前进为全面建成小康社会而奋斗”的报告精神，为培养学生掌握中国特色社会主义理论体系的主要内容和精神实质而开设的公共必修思想政治理论课。主要内容包括邓小平理论、“三个代表”重要思想、科学发展观在内的科学理论体系，是马克思主义中国化的历史进程中，产生的两大理论成果之一。中国共产党自建党以来，坚持把马克思主义基本原理同中国具体实际相结合，在推进马克思主义中国化的过程中，产生了两大理论成果。其一是毛泽东思想，它是马克思列宁主义在中国的运用和发展，系统回答了在中国这样一个半殖民地半封建的东方大国，如何实现新民主主义革命和社会主义革命的问题，并对建设什么样的社会主义、怎样建设社会主义进行了艰辛的探索，是中国革命和建设的基本理论原则和经验总结；其二即中国特色社会主义理论体系，它系统回答了在中国这样一个拥有十几亿人口的发展中大国，建设什么样的社会主义、怎样建设社会主义；建设什么样的党、怎样建设党；实现什么样的发展、怎样发展等一系列重大问题。中国特色社会主义理论体系是指党和人民沿着中国特色社会主义道路、坚持中国特色社会主义制度，实现中华民族伟大复兴中国梦的正确理论。学习本课程要求：一要在掌握基本理论观点上下功夫，树立远大理想和正确的世界观、人生观、价值观；二要采取理论与实际相结合的学习方法，加深理解；三要在学习过程中培养自己的理论思维兴趣，提高运用理论分析处理事物的能力。</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先修课程：无。</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本课程的文字教材为《中国特色社会主义理论体系概论》，陈占安主编，中国中央广播电视大学出版社出版。网络课程。</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3. 高等数学基础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本课程3学分，课内学时54学时，开设第一学期。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公共基础课。本课程的主要内容：函数、极限与连续、导数与微分、导数应用、不定积分和定积分及其应用等。通过本课程的学习，学生应能系统地获得一元函数微积分的基本知识，掌握必要的基础理论和常用的计算方法，初步受到用数学方法解决实际问题的能力训练。</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通过各个教学环节，学生能逐步培养抽象概括问题的能力、逻辑推理能力、较熟练的运算能力和综合运用所学知识分析问题和解决问题的能力，为学习后续课程奠定必要的数学基础。网络课程。</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本课程的文字教材为《高等数学基础》，王玉华、赵坚编，中央广播电视大学出版社出版。网络课程。</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4. 计算机应用基础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开设第一学期。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本课程为统设选修公共基础课。课程主要内容由Wingdows 7 操作系统（含网络应用基础）、Word 2010文字处理系统、Excel 2010电子表格系统、PowerPoint 2010 电子演示文稿系统和Access 2010 数据库应用系统5个知识模块组成，每个学生可以按规定选择其中3个知识模块（Windows + Word + 后3个知识模块之一）。通过本课程的学习，学生应能掌握计算机的基础知识、微型计算机的基本使用方法、文字和数据信息处理技术、计算机网络和一些工具软件的基本使用方法。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先修课程：无。</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本课程的文字教材为《计算机应用基础－Windows 7 操作系统》、《计算机应用基础－Word 2010文字处理系统》、《计算机应用基础－Excel 2010 电子表格操作系统》、《计算机应用基础－PowerPoint 2010 电子演示文稿系统》和《计算机应用基础－Access 2010 数据库应用系统》，郑纬民主编，中央广播电视大学出版社出版</w:t>
      </w:r>
      <w:r>
        <w:rPr>
          <w:rFonts w:hint="eastAsia" w:ascii="宋体" w:hAnsi="宋体" w:eastAsia="宋体" w:cs="Times New Roman"/>
          <w:szCs w:val="21"/>
        </w:rPr>
        <w:t>，每本教材含CAI光盘一张；</w:t>
      </w:r>
      <w:r>
        <w:rPr>
          <w:rFonts w:ascii="宋体" w:hAnsi="宋体" w:eastAsia="宋体" w:cs="Times New Roman"/>
          <w:szCs w:val="21"/>
        </w:rPr>
        <w:t>网络课程。</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通过本课程考核，可获得CSIA证书。</w:t>
      </w:r>
    </w:p>
    <w:p>
      <w:pPr>
        <w:spacing w:line="360" w:lineRule="auto"/>
        <w:ind w:firstLine="422" w:firstLineChars="200"/>
        <w:rPr>
          <w:rFonts w:ascii="宋体" w:hAnsi="宋体" w:eastAsia="宋体" w:cs="Times New Roman"/>
          <w:b/>
          <w:szCs w:val="21"/>
        </w:rPr>
      </w:pPr>
      <w:r>
        <w:rPr>
          <w:rFonts w:ascii="宋体" w:hAnsi="宋体" w:eastAsia="宋体" w:cs="Times New Roman"/>
          <w:b/>
          <w:szCs w:val="21"/>
        </w:rPr>
        <w:t>5. 英语 I（1）</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本课程3学分，课内学时</w:t>
      </w:r>
      <w:r>
        <w:rPr>
          <w:rFonts w:hint="eastAsia" w:ascii="宋体" w:hAnsi="宋体" w:eastAsia="宋体" w:cs="Times New Roman"/>
          <w:szCs w:val="21"/>
        </w:rPr>
        <w:t>54学时，</w:t>
      </w:r>
      <w:r>
        <w:rPr>
          <w:rFonts w:ascii="宋体" w:hAnsi="宋体" w:eastAsia="宋体" w:cs="Times New Roman"/>
          <w:szCs w:val="21"/>
        </w:rPr>
        <w:t>开设第一学期。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公共基础课。本课程依据“以学生为中心”的现代教学思想进行教学资源设计，供各类专业（不含英语专业）的专科学生学习，致力于培养学生的自主学习意识。同时，参照全国公共英语等级考试的基本要求，使本课程所含词汇及语法点能与之接轨。通过本课程的学习，学生应能掌握1100左右的常用词汇(含600个基础词汇)和若干相关的常用词组及基础语法知识；能够听懂发音清楚、语速较慢的教学用语和日常生活用语，并能用英语进行简短的日常交谈；能够阅读所学词汇和语法范围内的故事、短文及通知、便条等；能够写出简短的私人信函，或用便条转达具体信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先修课程：无。</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以学生利用多种媒体教学资源自主学习为主，辅之以面授辅导课。辅导课除讲解重点、难点和答疑外，应开展一些语言技能的训练，尽量为学生提供口头交流的机会。本课程的教学资源由多媒体组成，包括文字教材《开放英语I》、《开放英语I综合练习》，录音教材（录音带4盘或CD4张），录像教材（VCD18张），计算机学习课件（CD－ROM 1 张）。</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6.汽车机械基础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开设第一学期。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本课程为统设必修专业基础课。课程主要内容：</w:t>
      </w:r>
      <w:r>
        <w:rPr>
          <w:rFonts w:hint="eastAsia" w:ascii="宋体" w:hAnsi="宋体" w:eastAsia="宋体" w:cs="Times New Roman"/>
          <w:szCs w:val="21"/>
        </w:rPr>
        <w:t>汽车常用材料、公差配合、识图基础知识、力学基础知识、机械基础知识、液压传动基础知识等。</w:t>
      </w:r>
      <w:r>
        <w:rPr>
          <w:rFonts w:ascii="宋体" w:hAnsi="宋体" w:eastAsia="宋体" w:cs="Times New Roman"/>
          <w:szCs w:val="21"/>
        </w:rPr>
        <w:t>通过本课程学习，使学生能够识读基本的机械图样；掌握几种传动的构造、原理、特点、受力分析及液压传动的相关知识；了解常用的金属材料和非金属材料等。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本课程具有较强的综合性和实践性，通过实训，能够把理论和实际结合起来</w:t>
      </w:r>
      <w:r>
        <w:rPr>
          <w:rFonts w:hint="eastAsia" w:ascii="宋体" w:hAnsi="宋体" w:eastAsia="宋体" w:cs="Times New Roman"/>
          <w:szCs w:val="21"/>
        </w:rPr>
        <w:t>，</w:t>
      </w:r>
      <w:r>
        <w:rPr>
          <w:rFonts w:ascii="宋体" w:hAnsi="宋体" w:eastAsia="宋体" w:cs="Times New Roman"/>
          <w:szCs w:val="21"/>
        </w:rPr>
        <w:t>使学生进一步巩固汽车机械基础的相关知识。实训的主要内容：</w:t>
      </w:r>
      <w:r>
        <w:rPr>
          <w:rFonts w:hint="eastAsia" w:ascii="宋体" w:hAnsi="宋体" w:eastAsia="宋体" w:cs="Times New Roman"/>
          <w:szCs w:val="21"/>
        </w:rPr>
        <w:t>典型汽车零部件的认识与制图、汽车典型机械传动认知、汽车液压液力传动认知、常用工量具的认知与使用。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长度尺寸测量，形状和位置误差测量，表面粗糙度测量，机构的组成和工作原理，渐开线直齿圆柱齿轮参数的测定，液压元件性能测量，液压回路实验。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先修课程：高等数学基础。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教材：《汽车机械基础》，</w:t>
      </w:r>
      <w:r>
        <w:rPr>
          <w:rFonts w:hint="eastAsia" w:ascii="宋体" w:hAnsi="宋体" w:eastAsia="宋体" w:cs="Times New Roman"/>
          <w:szCs w:val="21"/>
        </w:rPr>
        <w:t>闫冬梅</w:t>
      </w:r>
      <w:r>
        <w:rPr>
          <w:rFonts w:ascii="宋体" w:hAnsi="宋体" w:eastAsia="宋体" w:cs="Times New Roman"/>
          <w:szCs w:val="21"/>
        </w:rPr>
        <w:t>主编，</w:t>
      </w:r>
      <w:r>
        <w:rPr>
          <w:rFonts w:hint="eastAsia" w:ascii="宋体" w:hAnsi="宋体" w:eastAsia="宋体" w:cs="Times New Roman"/>
          <w:szCs w:val="21"/>
        </w:rPr>
        <w:t>机械工业</w:t>
      </w:r>
      <w:r>
        <w:rPr>
          <w:rFonts w:ascii="宋体" w:hAnsi="宋体" w:eastAsia="宋体" w:cs="Times New Roman"/>
          <w:szCs w:val="21"/>
        </w:rPr>
        <w:t>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7.汽车电工电子基础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开设第二学期。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本课程为统设必修专业基础课。课程主要内容：直流电路</w:t>
      </w:r>
      <w:r>
        <w:rPr>
          <w:rFonts w:hint="eastAsia" w:ascii="宋体" w:hAnsi="宋体" w:eastAsia="宋体" w:cs="Times New Roman"/>
          <w:szCs w:val="21"/>
        </w:rPr>
        <w:t>、</w:t>
      </w:r>
      <w:r>
        <w:rPr>
          <w:rFonts w:ascii="宋体" w:hAnsi="宋体" w:eastAsia="宋体" w:cs="Times New Roman"/>
          <w:szCs w:val="21"/>
        </w:rPr>
        <w:t>正</w:t>
      </w:r>
      <w:r>
        <w:rPr>
          <w:rFonts w:hint="eastAsia" w:ascii="宋体" w:hAnsi="宋体" w:eastAsia="宋体" w:cs="Times New Roman"/>
          <w:szCs w:val="21"/>
        </w:rPr>
        <w:t>弦交流电路、线性动态电路的分析、磁路基础知识、晶体二极管及整流电路、晶体管放大电路、数字电路基础、传感器基础知识以及电工测量与安全用电。</w:t>
      </w:r>
      <w:r>
        <w:rPr>
          <w:rFonts w:ascii="宋体" w:hAnsi="宋体" w:eastAsia="宋体" w:cs="Times New Roman"/>
          <w:szCs w:val="21"/>
        </w:rPr>
        <w:t>通过本课程的学习，使学生获得电工电子基础知识</w:t>
      </w:r>
      <w:r>
        <w:rPr>
          <w:rFonts w:hint="eastAsia" w:ascii="宋体" w:hAnsi="宋体" w:eastAsia="宋体" w:cs="Times New Roman"/>
          <w:szCs w:val="21"/>
        </w:rPr>
        <w:t>，</w:t>
      </w:r>
      <w:r>
        <w:rPr>
          <w:rFonts w:ascii="宋体" w:hAnsi="宋体" w:eastAsia="宋体" w:cs="Times New Roman"/>
          <w:szCs w:val="21"/>
        </w:rPr>
        <w:t>掌握电路分析的一般方法，对汽车的基本电路具有初步的分析能力。</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本课程具有较强的综合性和实践性，实验与实训密切结合理论内容，培养学生应用基本原理、基本概念，分析一般电路的方法和能力。实验与实训主要内容包括</w:t>
      </w:r>
      <w:r>
        <w:rPr>
          <w:rFonts w:hint="eastAsia" w:ascii="宋体" w:hAnsi="宋体" w:eastAsia="宋体" w:cs="Times New Roman"/>
          <w:szCs w:val="21"/>
        </w:rPr>
        <w:t>基尔霍夫定律与电位的测定、荧光灯电路安装与功率因数的提高、二极管的特性测试、晶体管单管放大器测试、集成与非门和集成JK触发器的功能测试</w:t>
      </w:r>
      <w:r>
        <w:rPr>
          <w:rFonts w:ascii="宋体" w:hAnsi="宋体" w:eastAsia="宋体" w:cs="Times New Roman"/>
          <w:szCs w:val="21"/>
        </w:rPr>
        <w:t>等设计性实验。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w:t>
      </w:r>
      <w:r>
        <w:rPr>
          <w:rFonts w:hint="eastAsia" w:ascii="宋体" w:hAnsi="宋体" w:eastAsia="宋体" w:cs="Times New Roman"/>
          <w:szCs w:val="21"/>
        </w:rPr>
        <w:t>高等数学基础、汽车机械基础。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教材：《汽车电工电子基础》，储克森主编，机械工业出版社出版。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8</w:t>
      </w:r>
      <w:r>
        <w:rPr>
          <w:rFonts w:ascii="宋体" w:hAnsi="宋体" w:eastAsia="宋体" w:cs="Times New Roman"/>
          <w:b/>
          <w:bCs/>
          <w:kern w:val="44"/>
          <w:szCs w:val="21"/>
        </w:rPr>
        <w:t>. 汽车维修企业管理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4</w:t>
      </w:r>
      <w:r>
        <w:rPr>
          <w:rFonts w:ascii="宋体" w:hAnsi="宋体" w:eastAsia="宋体" w:cs="Times New Roman"/>
          <w:szCs w:val="21"/>
        </w:rPr>
        <w:t>学分，课内学时</w:t>
      </w:r>
      <w:r>
        <w:rPr>
          <w:rFonts w:hint="eastAsia" w:ascii="宋体" w:hAnsi="宋体" w:eastAsia="宋体" w:cs="Times New Roman"/>
          <w:szCs w:val="21"/>
        </w:rPr>
        <w:t>72学时，</w:t>
      </w:r>
      <w:r>
        <w:rPr>
          <w:rFonts w:ascii="宋体" w:hAnsi="宋体" w:eastAsia="宋体" w:cs="Times New Roman"/>
          <w:szCs w:val="21"/>
        </w:rPr>
        <w:t>开设第三学期。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w:t>
      </w:r>
      <w:r>
        <w:rPr>
          <w:rFonts w:hint="eastAsia" w:ascii="宋体" w:hAnsi="宋体" w:eastAsia="宋体" w:cs="Times New Roman"/>
          <w:szCs w:val="21"/>
        </w:rPr>
        <w:t>必修</w:t>
      </w:r>
      <w:r>
        <w:rPr>
          <w:rFonts w:ascii="宋体" w:hAnsi="宋体" w:eastAsia="宋体" w:cs="Times New Roman"/>
          <w:szCs w:val="21"/>
        </w:rPr>
        <w:t>专业基础课。课程主要内容</w:t>
      </w:r>
      <w:r>
        <w:rPr>
          <w:rFonts w:hint="eastAsia" w:ascii="宋体" w:hAnsi="宋体" w:eastAsia="宋体" w:cs="Times New Roman"/>
          <w:szCs w:val="21"/>
        </w:rPr>
        <w:t>：汽车维修企业概述、汽车维修企业生产管理、汽车维修企业技术管理、汽车维修企业的质量管理、汽车维修合同的管理、汽车维修企业物资与设备的管理、汽车维修企业人力资源的管理、质量管理体系认证和5S管理、汽车维修企业财务管理。通过本课程学习，使学生掌握汽车维修企业特点，汽车维修企业开业条件；掌握汽车维修企业经营生产管理、安全管理、业务核心流程。</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w:t>
      </w:r>
      <w:r>
        <w:rPr>
          <w:rFonts w:ascii="宋体" w:hAnsi="宋体" w:eastAsia="宋体" w:cs="Times New Roman"/>
          <w:szCs w:val="21"/>
        </w:rPr>
        <w:t>实训的主要内容：</w:t>
      </w:r>
      <w:r>
        <w:rPr>
          <w:rFonts w:hint="eastAsia" w:ascii="宋体" w:hAnsi="宋体" w:eastAsia="宋体" w:cs="Times New Roman"/>
          <w:szCs w:val="21"/>
        </w:rPr>
        <w:t>汽车维修企业前台接待业务、企业技术管理、维修工艺流程；汽车维修质量检验技术、方法和步骤，质量监督作用；汽车维修企业物质与设备管理、汽车配件管理、人力资源管理、财务管理等。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先修课程：汽车电工电子基础、汽车机械基础、汽车发动机结构与应用、汽车底盘结构与应用。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教材：《汽车维修企业管理》</w:t>
      </w:r>
      <w:r>
        <w:rPr>
          <w:rFonts w:hint="eastAsia" w:ascii="宋体" w:hAnsi="宋体" w:eastAsia="宋体" w:cs="Times New Roman"/>
          <w:szCs w:val="21"/>
        </w:rPr>
        <w:t>（</w:t>
      </w:r>
      <w:r>
        <w:rPr>
          <w:rFonts w:ascii="宋体" w:hAnsi="宋体" w:eastAsia="宋体" w:cs="Times New Roman"/>
          <w:szCs w:val="21"/>
        </w:rPr>
        <w:t>第三版</w:t>
      </w:r>
      <w:r>
        <w:rPr>
          <w:rFonts w:hint="eastAsia" w:ascii="宋体" w:hAnsi="宋体" w:eastAsia="宋体" w:cs="Times New Roman"/>
          <w:szCs w:val="21"/>
        </w:rPr>
        <w:t>），</w:t>
      </w:r>
      <w:r>
        <w:rPr>
          <w:rFonts w:ascii="宋体" w:hAnsi="宋体" w:eastAsia="宋体" w:cs="Times New Roman"/>
          <w:szCs w:val="21"/>
        </w:rPr>
        <w:t>王一斐主编，机械工业出版社出版。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9</w:t>
      </w:r>
      <w:r>
        <w:rPr>
          <w:rFonts w:ascii="宋体" w:hAnsi="宋体" w:eastAsia="宋体" w:cs="Times New Roman"/>
          <w:b/>
          <w:bCs/>
          <w:kern w:val="44"/>
          <w:szCs w:val="21"/>
        </w:rPr>
        <w:t>.汽车运用基础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开设第三学期。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基础课。课程主要内容：汽车的主要使用性能及评价指标，汽车在各种条件下的合理使用，汽车运用与安全，汽车技术状况变化的特点，汽车维修制度，汽车污染的形成与防治和汽车从销售到报废的全过程管理。通过本课程的学习，使学生对汽车主要使用性能及评价指标，汽车在各种条件下的合理使用，汽车运用与安全</w:t>
      </w:r>
      <w:r>
        <w:rPr>
          <w:rFonts w:hint="eastAsia" w:ascii="宋体" w:hAnsi="宋体" w:eastAsia="宋体" w:cs="Times New Roman"/>
          <w:szCs w:val="21"/>
        </w:rPr>
        <w:t>，</w:t>
      </w:r>
      <w:r>
        <w:rPr>
          <w:rFonts w:ascii="宋体" w:hAnsi="宋体" w:eastAsia="宋体" w:cs="Times New Roman"/>
          <w:szCs w:val="21"/>
        </w:rPr>
        <w:t>汽车技术状况变化特点</w:t>
      </w:r>
      <w:r>
        <w:rPr>
          <w:rFonts w:hint="eastAsia" w:ascii="宋体" w:hAnsi="宋体" w:eastAsia="宋体" w:cs="Times New Roman"/>
          <w:szCs w:val="21"/>
        </w:rPr>
        <w:t>，</w:t>
      </w:r>
      <w:r>
        <w:rPr>
          <w:rFonts w:ascii="宋体" w:hAnsi="宋体" w:eastAsia="宋体" w:cs="Times New Roman"/>
          <w:szCs w:val="21"/>
        </w:rPr>
        <w:t>汽车污染的形成与防治等有比较全面的了解。</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本课程具有较强的综合性和实践性，实训的主要内容：汽车综合性能、汽车安全性能的检测方法，汽车排放污染物的检测方法；汽车综合性能、安全性能检测标准；汽车污染物排放标准。</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先修课程：汽车电工电子基础、汽车机械基础、汽车发动机结构与应用、汽车底盘结构与应用。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教材：《汽车运用基础》，姜玉波主编，机械工业出版社出版。的强程程：汽车电工电子基础及电路分析同》，于增增欣拆卸；曲柄连干</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10</w:t>
      </w:r>
      <w:r>
        <w:rPr>
          <w:rFonts w:ascii="宋体" w:hAnsi="宋体" w:eastAsia="宋体" w:cs="Times New Roman"/>
          <w:b/>
          <w:bCs/>
          <w:kern w:val="44"/>
          <w:szCs w:val="21"/>
        </w:rPr>
        <w:t>.汽车发动机构造与维修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开设第二学期。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本课程为统设必修专业课。课程主要内容</w:t>
      </w:r>
      <w:r>
        <w:rPr>
          <w:rFonts w:hint="eastAsia" w:ascii="宋体" w:hAnsi="宋体" w:eastAsia="宋体" w:cs="Times New Roman"/>
          <w:szCs w:val="21"/>
        </w:rPr>
        <w:t>：</w:t>
      </w:r>
      <w:r>
        <w:rPr>
          <w:rFonts w:ascii="宋体" w:hAnsi="宋体" w:eastAsia="宋体" w:cs="Times New Roman"/>
          <w:szCs w:val="21"/>
        </w:rPr>
        <w:t>发动机基本工作过程和总体构造、工程热力学基础、发动机性能与评价、机体组与曲柄连杆机构</w:t>
      </w:r>
      <w:r>
        <w:rPr>
          <w:rFonts w:hint="eastAsia" w:ascii="宋体" w:hAnsi="宋体" w:eastAsia="宋体" w:cs="Times New Roman"/>
          <w:szCs w:val="21"/>
        </w:rPr>
        <w:t>、</w:t>
      </w:r>
      <w:r>
        <w:rPr>
          <w:rFonts w:ascii="宋体" w:hAnsi="宋体" w:eastAsia="宋体" w:cs="Times New Roman"/>
          <w:szCs w:val="21"/>
        </w:rPr>
        <w:t>换气过程与配气机构</w:t>
      </w:r>
      <w:r>
        <w:rPr>
          <w:rFonts w:hint="eastAsia" w:ascii="宋体" w:hAnsi="宋体" w:eastAsia="宋体" w:cs="Times New Roman"/>
          <w:szCs w:val="21"/>
        </w:rPr>
        <w:t>、</w:t>
      </w:r>
      <w:r>
        <w:rPr>
          <w:rFonts w:ascii="宋体" w:hAnsi="宋体" w:eastAsia="宋体" w:cs="Times New Roman"/>
          <w:szCs w:val="21"/>
        </w:rPr>
        <w:t>汽油机燃油系统与燃烧</w:t>
      </w:r>
      <w:r>
        <w:rPr>
          <w:rFonts w:hint="eastAsia" w:ascii="宋体" w:hAnsi="宋体" w:eastAsia="宋体" w:cs="Times New Roman"/>
          <w:szCs w:val="21"/>
        </w:rPr>
        <w:t>、</w:t>
      </w:r>
      <w:r>
        <w:rPr>
          <w:rFonts w:ascii="宋体" w:hAnsi="宋体" w:eastAsia="宋体" w:cs="Times New Roman"/>
          <w:szCs w:val="21"/>
        </w:rPr>
        <w:t>柴油机燃油系统与燃烧</w:t>
      </w:r>
      <w:r>
        <w:rPr>
          <w:rFonts w:hint="eastAsia" w:ascii="宋体" w:hAnsi="宋体" w:eastAsia="宋体" w:cs="Times New Roman"/>
          <w:szCs w:val="21"/>
        </w:rPr>
        <w:t>、</w:t>
      </w:r>
      <w:r>
        <w:rPr>
          <w:rFonts w:ascii="宋体" w:hAnsi="宋体" w:eastAsia="宋体" w:cs="Times New Roman"/>
          <w:szCs w:val="21"/>
        </w:rPr>
        <w:t>现代汽车发动机的构造与维修等。</w:t>
      </w:r>
      <w:r>
        <w:rPr>
          <w:rFonts w:hint="eastAsia" w:ascii="宋体" w:hAnsi="宋体" w:eastAsia="宋体" w:cs="Times New Roman"/>
          <w:szCs w:val="21"/>
        </w:rPr>
        <w:t>通过本课程的学习，使学生能够较全面、系统地掌握汽车发动机的整体结构及系统的功用、组成、工作原理、拆装、检修、调整方法，初步具备汽车发动机常见故障诊断、分析、排除及对系统、结构检修、调整的技能。</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教学中应强调最基本的、典型的结构与维修内容，及时安排新技术中不断出现的新结构、新内容。实训的主要内容：总成认知及外部附件拆卸；曲柄连杆机构、配气机构的检查、调整、检验、修理；供给系的检修、调整及常见故障诊断；发动机整体装配、检查、调整；发动机性能试验、综合故障诊断、检修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先修课程：汽车机械基础、汽车电工电子基础。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教材：《汽车发动机构造</w:t>
      </w:r>
      <w:r>
        <w:rPr>
          <w:rFonts w:hint="eastAsia" w:ascii="宋体" w:hAnsi="宋体" w:eastAsia="宋体" w:cs="Times New Roman"/>
          <w:szCs w:val="21"/>
        </w:rPr>
        <w:t>、</w:t>
      </w:r>
      <w:r>
        <w:rPr>
          <w:rFonts w:ascii="宋体" w:hAnsi="宋体" w:eastAsia="宋体" w:cs="Times New Roman"/>
          <w:szCs w:val="21"/>
        </w:rPr>
        <w:t>原理与维修》，于增信主编，机械工业出版社出版。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11</w:t>
      </w:r>
      <w:r>
        <w:rPr>
          <w:rFonts w:ascii="宋体" w:hAnsi="宋体" w:eastAsia="宋体" w:cs="Times New Roman"/>
          <w:b/>
          <w:bCs/>
          <w:kern w:val="44"/>
          <w:szCs w:val="21"/>
        </w:rPr>
        <w:t>.汽车底盘构造与维修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开设第二学期。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本课程为统设必修专业课。课程主要内容：</w:t>
      </w:r>
      <w:r>
        <w:rPr>
          <w:rFonts w:hint="eastAsia" w:ascii="宋体" w:hAnsi="宋体" w:eastAsia="宋体" w:cs="Times New Roman"/>
          <w:szCs w:val="21"/>
        </w:rPr>
        <w:t>汽车传动系统概述、离合器、普通齿轮变速器、自动变速器、无级变速器、电子控制悬架系统、电控动力转向系统、四轮定位系统、防抱死制动系统等的结构、维修与故障诊断。通过本课程的学习，使学生比较全面地了解汽车整体构造和使用性能，掌握行驶原理和底盘各总成、系统的功能、结构、工作原理、故障分析、维修方法，初步具备汽车底盘常见故障诊断、分析、检修、调整与排除常见故障的能力。及时安排学生了解底盘新结构的功能、结构特点及对汽车使用性能的改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实训是本课程的重要环节之一。通过实训，培养学生的实际操作能力，同时加深与巩固学生对汽车底盘构造、原理的认识，达到理论与实践、理性与感性的统一。实训的主要内容：离合器、手动变速器、自动变速器、驱动桥的拆装与检修、调整；动力转向系、制动系的拆装与维修、调整，四轮定位的检测与调整。</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先修课程：汽车机械基础、汽车电工电子基础</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教材：《汽车底盘构造与维修》，多晓莉主编，机械工业出版社出版。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1</w:t>
      </w:r>
      <w:r>
        <w:rPr>
          <w:rFonts w:hint="eastAsia" w:ascii="宋体" w:hAnsi="宋体" w:eastAsia="宋体" w:cs="Times New Roman"/>
          <w:b/>
          <w:bCs/>
          <w:kern w:val="44"/>
          <w:szCs w:val="21"/>
        </w:rPr>
        <w:t>2</w:t>
      </w:r>
      <w:r>
        <w:rPr>
          <w:rFonts w:ascii="宋体" w:hAnsi="宋体" w:eastAsia="宋体" w:cs="Times New Roman"/>
          <w:b/>
          <w:bCs/>
          <w:kern w:val="44"/>
          <w:szCs w:val="21"/>
        </w:rPr>
        <w:t>.汽车电器设备构造与检修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开设第三学期。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本课程为统设必修专业课。课程主要内容</w:t>
      </w:r>
      <w:r>
        <w:rPr>
          <w:rFonts w:hint="eastAsia" w:ascii="宋体" w:hAnsi="宋体" w:eastAsia="宋体" w:cs="Times New Roman"/>
          <w:szCs w:val="21"/>
        </w:rPr>
        <w:t>：汽车用蓄电池的检修、硅整流发电机与调节器的检修、起动机的检修、点火系的检修、照明与信号系统、仪表及指示灯系统的检修、汽车辅助电器、汽车全车电路。通过本课程的学习，使学生掌握汽车电器设备的结构与原理，熟悉常用工具、量具和设备的使用，了解各系统的线路及典型汽车的全车线路，初步具备相关理论认知、系统组成部件拆装与检修、系统常见故障诊断与维护、调整、检修和排除的技能。</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本课程具有较强的综合性和实践性，实训的主要内容：</w:t>
      </w:r>
      <w:r>
        <w:rPr>
          <w:rFonts w:ascii="宋体" w:hAnsi="宋体" w:eastAsia="宋体" w:cs="Times New Roman"/>
          <w:szCs w:val="21"/>
        </w:rPr>
        <w:t>蓄电池技术状况检测与充电方法</w:t>
      </w:r>
      <w:r>
        <w:rPr>
          <w:rFonts w:hint="eastAsia" w:ascii="宋体" w:hAnsi="宋体" w:eastAsia="宋体" w:cs="Times New Roman"/>
          <w:szCs w:val="21"/>
        </w:rPr>
        <w:t>，</w:t>
      </w:r>
      <w:r>
        <w:rPr>
          <w:rFonts w:ascii="宋体" w:hAnsi="宋体" w:eastAsia="宋体" w:cs="Times New Roman"/>
          <w:szCs w:val="21"/>
        </w:rPr>
        <w:t>蓄电池使用与维护</w:t>
      </w:r>
      <w:r>
        <w:rPr>
          <w:rFonts w:hint="eastAsia" w:ascii="宋体" w:hAnsi="宋体" w:eastAsia="宋体" w:cs="Times New Roman"/>
          <w:szCs w:val="21"/>
        </w:rPr>
        <w:t>；</w:t>
      </w:r>
      <w:r>
        <w:rPr>
          <w:rFonts w:ascii="宋体" w:hAnsi="宋体" w:eastAsia="宋体" w:cs="Times New Roman"/>
          <w:szCs w:val="21"/>
        </w:rPr>
        <w:t>硅整流发电机的检修</w:t>
      </w:r>
      <w:r>
        <w:rPr>
          <w:rFonts w:hint="eastAsia" w:ascii="宋体" w:hAnsi="宋体" w:eastAsia="宋体" w:cs="Times New Roman"/>
          <w:szCs w:val="21"/>
        </w:rPr>
        <w:t>、</w:t>
      </w:r>
      <w:r>
        <w:rPr>
          <w:rFonts w:ascii="宋体" w:hAnsi="宋体" w:eastAsia="宋体" w:cs="Times New Roman"/>
          <w:szCs w:val="21"/>
        </w:rPr>
        <w:t>装复</w:t>
      </w:r>
      <w:r>
        <w:rPr>
          <w:rFonts w:hint="eastAsia" w:ascii="宋体" w:hAnsi="宋体" w:eastAsia="宋体" w:cs="Times New Roman"/>
          <w:szCs w:val="21"/>
        </w:rPr>
        <w:t>、</w:t>
      </w:r>
      <w:r>
        <w:rPr>
          <w:rFonts w:ascii="宋体" w:hAnsi="宋体" w:eastAsia="宋体" w:cs="Times New Roman"/>
          <w:szCs w:val="21"/>
        </w:rPr>
        <w:t>调整与试验</w:t>
      </w:r>
      <w:r>
        <w:rPr>
          <w:rFonts w:hint="eastAsia" w:ascii="宋体" w:hAnsi="宋体" w:eastAsia="宋体" w:cs="Times New Roman"/>
          <w:szCs w:val="21"/>
        </w:rPr>
        <w:t>；</w:t>
      </w:r>
      <w:r>
        <w:rPr>
          <w:rFonts w:ascii="宋体" w:hAnsi="宋体" w:eastAsia="宋体" w:cs="Times New Roman"/>
          <w:szCs w:val="21"/>
        </w:rPr>
        <w:t>电压调节器的原理与检修方法</w:t>
      </w:r>
      <w:r>
        <w:rPr>
          <w:rFonts w:hint="eastAsia" w:ascii="宋体" w:hAnsi="宋体" w:eastAsia="宋体" w:cs="Times New Roman"/>
          <w:szCs w:val="21"/>
        </w:rPr>
        <w:t>；充</w:t>
      </w:r>
      <w:r>
        <w:rPr>
          <w:rFonts w:ascii="宋体" w:hAnsi="宋体" w:eastAsia="宋体" w:cs="Times New Roman"/>
          <w:szCs w:val="21"/>
        </w:rPr>
        <w:t>电系统的故障诊断与排除</w:t>
      </w:r>
      <w:r>
        <w:rPr>
          <w:rFonts w:hint="eastAsia" w:ascii="宋体" w:hAnsi="宋体" w:eastAsia="宋体" w:cs="Times New Roman"/>
          <w:szCs w:val="21"/>
        </w:rPr>
        <w:t>；</w:t>
      </w:r>
      <w:r>
        <w:rPr>
          <w:rFonts w:ascii="宋体" w:hAnsi="宋体" w:eastAsia="宋体" w:cs="Times New Roman"/>
          <w:szCs w:val="21"/>
        </w:rPr>
        <w:t>起动机、起动系统检测与试验</w:t>
      </w:r>
      <w:r>
        <w:rPr>
          <w:rFonts w:hint="eastAsia" w:ascii="宋体" w:hAnsi="宋体" w:eastAsia="宋体" w:cs="Times New Roman"/>
          <w:szCs w:val="21"/>
        </w:rPr>
        <w:t>，</w:t>
      </w:r>
      <w:r>
        <w:rPr>
          <w:rFonts w:ascii="宋体" w:hAnsi="宋体" w:eastAsia="宋体" w:cs="Times New Roman"/>
          <w:szCs w:val="21"/>
        </w:rPr>
        <w:t>起动机故障诊断与排除</w:t>
      </w:r>
      <w:r>
        <w:rPr>
          <w:rFonts w:hint="eastAsia" w:ascii="宋体" w:hAnsi="宋体" w:eastAsia="宋体" w:cs="Times New Roman"/>
          <w:szCs w:val="21"/>
        </w:rPr>
        <w:t>；</w:t>
      </w:r>
      <w:r>
        <w:rPr>
          <w:rFonts w:ascii="宋体" w:hAnsi="宋体" w:eastAsia="宋体" w:cs="Times New Roman"/>
          <w:szCs w:val="21"/>
        </w:rPr>
        <w:t>点火系主要部件的检测</w:t>
      </w:r>
      <w:r>
        <w:rPr>
          <w:rFonts w:hint="eastAsia" w:ascii="宋体" w:hAnsi="宋体" w:eastAsia="宋体" w:cs="Times New Roman"/>
          <w:szCs w:val="21"/>
        </w:rPr>
        <w:t>，</w:t>
      </w:r>
      <w:r>
        <w:rPr>
          <w:rFonts w:ascii="宋体" w:hAnsi="宋体" w:eastAsia="宋体" w:cs="Times New Roman"/>
          <w:szCs w:val="21"/>
        </w:rPr>
        <w:t>微机控制点火系的组成与原理</w:t>
      </w:r>
      <w:r>
        <w:rPr>
          <w:rFonts w:hint="eastAsia" w:ascii="宋体" w:hAnsi="宋体" w:eastAsia="宋体" w:cs="Times New Roman"/>
          <w:szCs w:val="21"/>
        </w:rPr>
        <w:t>；汽车</w:t>
      </w:r>
      <w:r>
        <w:rPr>
          <w:rFonts w:ascii="宋体" w:hAnsi="宋体" w:eastAsia="宋体" w:cs="Times New Roman"/>
          <w:szCs w:val="21"/>
        </w:rPr>
        <w:t>照明灯的检修</w:t>
      </w:r>
      <w:r>
        <w:rPr>
          <w:rFonts w:hint="eastAsia" w:ascii="宋体" w:hAnsi="宋体" w:eastAsia="宋体" w:cs="Times New Roman"/>
          <w:szCs w:val="21"/>
        </w:rPr>
        <w:t>，</w:t>
      </w:r>
      <w:r>
        <w:rPr>
          <w:rFonts w:ascii="宋体" w:hAnsi="宋体" w:eastAsia="宋体" w:cs="Times New Roman"/>
          <w:szCs w:val="21"/>
        </w:rPr>
        <w:t>信号灯</w:t>
      </w:r>
      <w:r>
        <w:rPr>
          <w:rFonts w:hint="eastAsia" w:ascii="宋体" w:hAnsi="宋体" w:eastAsia="宋体" w:cs="Times New Roman"/>
          <w:szCs w:val="21"/>
        </w:rPr>
        <w:t>、</w:t>
      </w:r>
      <w:r>
        <w:rPr>
          <w:rFonts w:ascii="宋体" w:hAnsi="宋体" w:eastAsia="宋体" w:cs="Times New Roman"/>
          <w:szCs w:val="21"/>
        </w:rPr>
        <w:t>电喇叭、仪表及指示灯的检修</w:t>
      </w:r>
      <w:r>
        <w:rPr>
          <w:rFonts w:hint="eastAsia" w:ascii="宋体" w:hAnsi="宋体" w:eastAsia="宋体" w:cs="Times New Roman"/>
          <w:szCs w:val="21"/>
        </w:rPr>
        <w:t>；</w:t>
      </w:r>
      <w:r>
        <w:rPr>
          <w:rFonts w:ascii="宋体" w:hAnsi="宋体" w:eastAsia="宋体" w:cs="Times New Roman"/>
          <w:szCs w:val="21"/>
        </w:rPr>
        <w:t>数字仪表及线路检修</w:t>
      </w:r>
      <w:r>
        <w:rPr>
          <w:rFonts w:hint="eastAsia" w:ascii="宋体" w:hAnsi="宋体" w:eastAsia="宋体" w:cs="Times New Roman"/>
          <w:szCs w:val="21"/>
        </w:rPr>
        <w:t>；</w:t>
      </w:r>
      <w:r>
        <w:rPr>
          <w:rFonts w:ascii="宋体" w:hAnsi="宋体" w:eastAsia="宋体" w:cs="Times New Roman"/>
          <w:szCs w:val="21"/>
        </w:rPr>
        <w:t>辅助电器电动刮水器、电动车窗、电动后视镜检修</w:t>
      </w:r>
      <w:r>
        <w:rPr>
          <w:rFonts w:hint="eastAsia" w:ascii="宋体" w:hAnsi="宋体" w:eastAsia="宋体" w:cs="Times New Roman"/>
          <w:szCs w:val="21"/>
        </w:rPr>
        <w:t>，</w:t>
      </w:r>
      <w:r>
        <w:rPr>
          <w:rFonts w:ascii="宋体" w:hAnsi="宋体" w:eastAsia="宋体" w:cs="Times New Roman"/>
          <w:szCs w:val="21"/>
        </w:rPr>
        <w:t>电动座椅、中央门锁的检修</w:t>
      </w:r>
      <w:r>
        <w:rPr>
          <w:rFonts w:hint="eastAsia" w:ascii="宋体" w:hAnsi="宋体" w:eastAsia="宋体" w:cs="Times New Roman"/>
          <w:szCs w:val="21"/>
        </w:rPr>
        <w:t>，</w:t>
      </w:r>
      <w:r>
        <w:rPr>
          <w:rFonts w:ascii="宋体" w:hAnsi="宋体" w:eastAsia="宋体" w:cs="Times New Roman"/>
          <w:szCs w:val="21"/>
        </w:rPr>
        <w:t>倒车距离报警系统工作原理及检修</w:t>
      </w:r>
      <w:r>
        <w:rPr>
          <w:rFonts w:hint="eastAsia" w:ascii="宋体" w:hAnsi="宋体" w:eastAsia="宋体" w:cs="Times New Roman"/>
          <w:szCs w:val="21"/>
        </w:rPr>
        <w:t>；</w:t>
      </w:r>
      <w:r>
        <w:rPr>
          <w:rFonts w:ascii="宋体" w:hAnsi="宋体" w:eastAsia="宋体" w:cs="Times New Roman"/>
          <w:szCs w:val="21"/>
        </w:rPr>
        <w:t>汽车全车电路图基本知识及正确识读方法。</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先修课程：汽车机械基础、汽车电工电子基础、汽车发动机构造与维修、汽车底盘构造与维修。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教材：《汽车电器设备构造与维修》，周佰和主编，机械工业出版社出版。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1</w:t>
      </w:r>
      <w:r>
        <w:rPr>
          <w:rFonts w:hint="eastAsia" w:ascii="宋体" w:hAnsi="宋体" w:eastAsia="宋体" w:cs="Times New Roman"/>
          <w:b/>
          <w:bCs/>
          <w:kern w:val="44"/>
          <w:szCs w:val="21"/>
        </w:rPr>
        <w:t>3</w:t>
      </w:r>
      <w:r>
        <w:rPr>
          <w:rFonts w:ascii="宋体" w:hAnsi="宋体" w:eastAsia="宋体" w:cs="Times New Roman"/>
          <w:b/>
          <w:bCs/>
          <w:kern w:val="44"/>
          <w:szCs w:val="21"/>
        </w:rPr>
        <w:t>. 汽车电控技术</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4</w:t>
      </w:r>
      <w:r>
        <w:rPr>
          <w:rFonts w:ascii="宋体" w:hAnsi="宋体" w:eastAsia="宋体" w:cs="Times New Roman"/>
          <w:szCs w:val="21"/>
        </w:rPr>
        <w:t>学分，课内学时</w:t>
      </w:r>
      <w:r>
        <w:rPr>
          <w:rFonts w:hint="eastAsia" w:ascii="宋体" w:hAnsi="宋体" w:eastAsia="宋体" w:cs="Times New Roman"/>
          <w:szCs w:val="21"/>
        </w:rPr>
        <w:t>72学时，</w:t>
      </w:r>
      <w:r>
        <w:rPr>
          <w:rFonts w:ascii="宋体" w:hAnsi="宋体" w:eastAsia="宋体" w:cs="Times New Roman"/>
          <w:szCs w:val="21"/>
        </w:rPr>
        <w:t>开设第四学期。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本课程为专业统设必修课，课程主要内容</w:t>
      </w:r>
      <w:r>
        <w:rPr>
          <w:rFonts w:hint="eastAsia" w:ascii="宋体" w:hAnsi="宋体" w:eastAsia="宋体" w:cs="Times New Roman"/>
          <w:szCs w:val="21"/>
        </w:rPr>
        <w:t>：汽车电控系统的基本组成和应用现状；发动机综合控制系统（包括燃油喷射控制系统、微机控制点火系统、怠速控制系统、排放控制系统、进气与增压控制、可变配气相位控制系统、汽车变速系统</w:t>
      </w:r>
      <w:r>
        <w:rPr>
          <w:rFonts w:ascii="宋体" w:hAnsi="宋体" w:eastAsia="宋体" w:cs="Times New Roman"/>
          <w:szCs w:val="21"/>
        </w:rPr>
        <w:t>）</w:t>
      </w:r>
      <w:r>
        <w:rPr>
          <w:rFonts w:hint="eastAsia" w:ascii="宋体" w:hAnsi="宋体" w:eastAsia="宋体" w:cs="Times New Roman"/>
          <w:szCs w:val="21"/>
        </w:rPr>
        <w:t>、汽车行驶安全性控制系统（包括汽车防抱死制动系统、汽车驱动防滑转系统、汽车电子稳定程序、电子感应制动控制系统、电子制动力分配、安全气囊、汽车雷达防碰撞系统）、中央门锁与防盗报警系统、巡航控制系统、电控悬架系统、汽车电控动力转向系统、汽车局域网络技术、其他电子控制装置（包括汽车电子仪表、汽车导航系统、汽车音响系统、汽车行驶记录仪、智能汽车）的组成、控制原理，以及汽车电控系统的故障诊断与检修等内容。通过本课程的学习，使学生了解由汽车电控系统的基本组成和应用现状，了解各类汽车电子控制系统的基本工作原理和组成，初步掌握汽车电子控制技术的基本知识和新技术、新结构。</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w:t>
      </w:r>
      <w:r>
        <w:rPr>
          <w:rFonts w:ascii="宋体" w:hAnsi="宋体" w:eastAsia="宋体" w:cs="Times New Roman"/>
          <w:szCs w:val="21"/>
        </w:rPr>
        <w:t>实训的主要内容</w:t>
      </w:r>
      <w:r>
        <w:rPr>
          <w:rFonts w:hint="eastAsia" w:ascii="宋体" w:hAnsi="宋体" w:eastAsia="宋体" w:cs="Times New Roman"/>
          <w:szCs w:val="21"/>
        </w:rPr>
        <w:t>：燃油喷射控制系统、微机控制点火系统、怠速控制系统、排放控制系统、进气与增压控制、可变配气相位控制系统的结构与拆装；汽车变速系统</w:t>
      </w:r>
      <w:r>
        <w:rPr>
          <w:rFonts w:ascii="宋体" w:hAnsi="宋体" w:eastAsia="宋体" w:cs="Times New Roman"/>
          <w:szCs w:val="21"/>
        </w:rPr>
        <w:t>汽车电控系统的基本组成与拆装</w:t>
      </w:r>
      <w:r>
        <w:rPr>
          <w:rFonts w:hint="eastAsia" w:ascii="宋体" w:hAnsi="宋体" w:eastAsia="宋体" w:cs="Times New Roman"/>
          <w:szCs w:val="21"/>
        </w:rPr>
        <w:t>；</w:t>
      </w:r>
      <w:r>
        <w:rPr>
          <w:rFonts w:ascii="宋体" w:hAnsi="宋体" w:eastAsia="宋体" w:cs="Times New Roman"/>
          <w:szCs w:val="21"/>
        </w:rPr>
        <w:t>汽车各类电子控制系统的基本组成与拆装</w:t>
      </w:r>
      <w:r>
        <w:rPr>
          <w:rFonts w:hint="eastAsia" w:ascii="宋体" w:hAnsi="宋体" w:eastAsia="宋体" w:cs="Times New Roman"/>
          <w:szCs w:val="21"/>
        </w:rPr>
        <w:t>；</w:t>
      </w:r>
      <w:r>
        <w:rPr>
          <w:rFonts w:ascii="宋体" w:hAnsi="宋体" w:eastAsia="宋体" w:cs="Times New Roman"/>
          <w:szCs w:val="21"/>
        </w:rPr>
        <w:t>汽车各类电子控制技术的基本知识及故障诊断与检修方法。</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先修课程：汽车电工电子基础、汽车机械基础、汽车发动机构造与维修、汽车底盘构造与维修。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教材：《汽车电控技术》，付百学主编，机械工业出版社出版。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ascii="宋体" w:hAnsi="宋体" w:eastAsia="宋体" w:cs="Times New Roman"/>
          <w:b/>
          <w:bCs/>
          <w:kern w:val="44"/>
          <w:szCs w:val="21"/>
        </w:rPr>
        <w:t>1</w:t>
      </w:r>
      <w:r>
        <w:rPr>
          <w:rFonts w:hint="eastAsia" w:ascii="宋体" w:hAnsi="宋体" w:eastAsia="宋体" w:cs="Times New Roman"/>
          <w:b/>
          <w:bCs/>
          <w:kern w:val="44"/>
          <w:szCs w:val="21"/>
        </w:rPr>
        <w:t>4</w:t>
      </w:r>
      <w:r>
        <w:rPr>
          <w:rFonts w:ascii="宋体" w:hAnsi="宋体" w:eastAsia="宋体" w:cs="Times New Roman"/>
          <w:b/>
          <w:bCs/>
          <w:kern w:val="44"/>
          <w:szCs w:val="21"/>
        </w:rPr>
        <w:t>.汽车故障诊断技术</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本课程4学分，课内学时</w:t>
      </w:r>
      <w:r>
        <w:rPr>
          <w:rFonts w:hint="eastAsia" w:ascii="宋体" w:hAnsi="宋体" w:eastAsia="宋体" w:cs="Times New Roman"/>
          <w:szCs w:val="21"/>
        </w:rPr>
        <w:t>72学时，</w:t>
      </w:r>
      <w:r>
        <w:rPr>
          <w:rFonts w:ascii="宋体" w:hAnsi="宋体" w:eastAsia="宋体" w:cs="Times New Roman"/>
          <w:szCs w:val="21"/>
        </w:rPr>
        <w:t>开设第四学期。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本课程为统设必修专业课。课程主要内容</w:t>
      </w:r>
      <w:r>
        <w:rPr>
          <w:rFonts w:hint="eastAsia" w:ascii="宋体" w:hAnsi="宋体" w:eastAsia="宋体" w:cs="Times New Roman"/>
          <w:szCs w:val="21"/>
        </w:rPr>
        <w:t>：汽车故障诊断方法、电源和起动系统常见故障的诊断与排除、发动机常见故障的诊断与排除、机械传动系统常见故障的诊断与排除、自动变速器常见故障的诊断与排除、转向行驶系统常见故障的诊断与排除、制动系统常见故障的诊断与排除。通过本课程的学习，使学生通过仪器、仪表能掌握故障现象，能够分析故障原因，掌握汽车故障的逻辑分析与故障排除的方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通过实训，使学生基本掌握常见汽车故障的一般分析方法，能够正确地实施汽车诊断步骤，查找出故障所在部位。实训的主要内容：发动机、底盘诊断仪器、设备的使用方法，汽、柴油机燃料系故障诊断方法与步骤，电控发动机系统故障诊断，主要元件检测，主要元件示波分析；传动系、行驶系、转向系、制动系故障诊断；充电系、起动系故障诊断，照明、信号仪表装置故障诊断，辅助电器设备故障诊断步骤及方法。</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先修课程：汽车机械基础、汽车电工电子基础，汽车发动构造与维修、汽车底盘构造与维修、汽车电器与电子设备。</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教材：《汽车故障诊断技术》，马金刚主编，人民交通出版社出版。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15</w:t>
      </w:r>
      <w:r>
        <w:rPr>
          <w:rFonts w:ascii="宋体" w:hAnsi="宋体" w:eastAsia="宋体" w:cs="Times New Roman"/>
          <w:b/>
          <w:bCs/>
          <w:kern w:val="44"/>
          <w:szCs w:val="21"/>
        </w:rPr>
        <w:t>．汽车文化</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一</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认识汽车文化、汽车简史、汽车的外形与色彩、世界著名汽车公司及其商标、左行右行通行规则、法规习俗对汽车文化的影响与促进、赛场风云、在发展中逐步改善的汽车、汽车工业的发展、车界名人、世界名车、汽车新技术和未来汽车等。</w:t>
      </w:r>
      <w:r>
        <w:rPr>
          <w:rFonts w:ascii="宋体" w:hAnsi="宋体" w:eastAsia="宋体" w:cs="Times New Roman"/>
          <w:szCs w:val="21"/>
        </w:rPr>
        <w:t>通过本课程的学习，使学生了解</w:t>
      </w:r>
      <w:r>
        <w:rPr>
          <w:rFonts w:hint="eastAsia" w:ascii="宋体" w:hAnsi="宋体" w:eastAsia="宋体" w:cs="Times New Roman"/>
          <w:szCs w:val="21"/>
        </w:rPr>
        <w:t>和掌握汽车文化的内涵、</w:t>
      </w:r>
      <w:r>
        <w:rPr>
          <w:rFonts w:ascii="宋体" w:hAnsi="宋体" w:eastAsia="宋体" w:cs="Times New Roman"/>
          <w:szCs w:val="21"/>
        </w:rPr>
        <w:t>汽车的发展历程和未来发展趋势，培养学生对汽车的兴趣和爱好，提高学生对汽车的</w:t>
      </w:r>
      <w:r>
        <w:rPr>
          <w:rFonts w:hint="eastAsia" w:ascii="宋体" w:hAnsi="宋体" w:eastAsia="宋体" w:cs="Times New Roman"/>
          <w:szCs w:val="21"/>
        </w:rPr>
        <w:t>综合</w:t>
      </w:r>
      <w:r>
        <w:rPr>
          <w:rFonts w:ascii="宋体" w:hAnsi="宋体" w:eastAsia="宋体" w:cs="Times New Roman"/>
          <w:szCs w:val="21"/>
        </w:rPr>
        <w:t>鉴赏能力，并为专业课的学习打下必要的基础。</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先修工程：无。</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教材：《汽车文化》，</w:t>
      </w:r>
      <w:r>
        <w:rPr>
          <w:rFonts w:hint="eastAsia" w:ascii="宋体" w:hAnsi="宋体" w:eastAsia="宋体" w:cs="Times New Roman"/>
          <w:szCs w:val="21"/>
        </w:rPr>
        <w:t>李景芝</w:t>
      </w:r>
      <w:r>
        <w:rPr>
          <w:rFonts w:ascii="宋体" w:hAnsi="宋体" w:eastAsia="宋体" w:cs="Times New Roman"/>
          <w:szCs w:val="21"/>
        </w:rPr>
        <w:t>主编，</w:t>
      </w:r>
      <w:r>
        <w:rPr>
          <w:rFonts w:hint="eastAsia" w:ascii="宋体" w:hAnsi="宋体" w:eastAsia="宋体" w:cs="Times New Roman"/>
          <w:szCs w:val="21"/>
        </w:rPr>
        <w:t>机械工业</w:t>
      </w:r>
      <w:r>
        <w:rPr>
          <w:rFonts w:ascii="宋体" w:hAnsi="宋体" w:eastAsia="宋体" w:cs="Times New Roman"/>
          <w:szCs w:val="21"/>
        </w:rPr>
        <w:t>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bookmarkStart w:id="0" w:name="_Toc447200403"/>
      <w:r>
        <w:rPr>
          <w:rFonts w:hint="eastAsia" w:ascii="宋体" w:hAnsi="宋体" w:eastAsia="宋体" w:cs="Times New Roman"/>
          <w:b/>
          <w:bCs/>
          <w:kern w:val="44"/>
          <w:szCs w:val="21"/>
        </w:rPr>
        <w:t>16. 汽车电子商务（第二版）</w:t>
      </w:r>
      <w:bookmarkEnd w:id="0"/>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一</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电子商务概念、电子商务系统、汽车整车制造及配套企业电子商务应用、汽车流通企业的电子商务应用、现代物流企业的电子商务应用、汽车保险业和租赁业的电子商务应用。</w:t>
      </w:r>
      <w:r>
        <w:rPr>
          <w:rFonts w:ascii="宋体" w:hAnsi="宋体" w:eastAsia="宋体" w:cs="Times New Roman"/>
          <w:szCs w:val="21"/>
        </w:rPr>
        <w:t>通过本课程的学习，使学生</w:t>
      </w:r>
      <w:r>
        <w:rPr>
          <w:rFonts w:hint="eastAsia" w:ascii="宋体" w:hAnsi="宋体" w:eastAsia="宋体" w:cs="Times New Roman"/>
          <w:szCs w:val="21"/>
        </w:rPr>
        <w:t>初步掌握汽车电子商务应用情况及相关知识、方法和技术。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实训主要内容：电子商务认知、电子商务模式应用。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w:t>
      </w:r>
      <w:r>
        <w:rPr>
          <w:rFonts w:hint="eastAsia" w:ascii="宋体" w:hAnsi="宋体" w:eastAsia="宋体" w:cs="Times New Roman"/>
          <w:szCs w:val="21"/>
        </w:rPr>
        <w:t>计算机应用基础。</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w:t>
      </w:r>
      <w:r>
        <w:rPr>
          <w:rFonts w:hint="eastAsia" w:ascii="宋体" w:hAnsi="宋体" w:eastAsia="宋体" w:cs="Times New Roman"/>
          <w:szCs w:val="21"/>
        </w:rPr>
        <w:t>汽车电子商务</w:t>
      </w:r>
      <w:r>
        <w:rPr>
          <w:rFonts w:ascii="宋体" w:hAnsi="宋体" w:eastAsia="宋体" w:cs="Times New Roman"/>
          <w:szCs w:val="21"/>
        </w:rPr>
        <w:t>》，</w:t>
      </w:r>
      <w:r>
        <w:rPr>
          <w:rFonts w:hint="eastAsia" w:ascii="宋体" w:hAnsi="宋体" w:eastAsia="宋体" w:cs="Times New Roman"/>
          <w:szCs w:val="21"/>
        </w:rPr>
        <w:t>吴泗宗主</w:t>
      </w:r>
      <w:r>
        <w:rPr>
          <w:rFonts w:ascii="宋体" w:hAnsi="宋体" w:eastAsia="宋体" w:cs="Times New Roman"/>
          <w:szCs w:val="21"/>
        </w:rPr>
        <w:t>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17</w:t>
      </w:r>
      <w:r>
        <w:rPr>
          <w:rFonts w:ascii="宋体" w:hAnsi="宋体" w:eastAsia="宋体" w:cs="Times New Roman"/>
          <w:b/>
          <w:bCs/>
          <w:kern w:val="44"/>
          <w:szCs w:val="21"/>
        </w:rPr>
        <w:t>.汽车装饰与美容</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二</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汽车装饰美容概述、汽车外部装饰、汽车内饰装饰、汽车漆膜的修复、汽车的外部清洗护理、汽车内室的清洗护理、汽车的美容护理、汽车精品的选装等。</w:t>
      </w:r>
      <w:r>
        <w:rPr>
          <w:rFonts w:ascii="宋体" w:hAnsi="宋体" w:eastAsia="宋体" w:cs="Times New Roman"/>
          <w:szCs w:val="21"/>
        </w:rPr>
        <w:t>通过本课程的学习，使学生了解汽车装饰和美容的基本理论并掌握汽车装饰的种类、作用和技术工艺要求以及使用注意事项。最终能向客户正确地进行推介，做好客户的顾问。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实训主要内容：汽车清洗、汽车划痕修复、汽车上蜡抛光、汽车封釉、车身大包围、汽车空气组件。</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w:t>
      </w:r>
      <w:r>
        <w:rPr>
          <w:rFonts w:hint="eastAsia" w:ascii="宋体" w:hAnsi="宋体" w:eastAsia="宋体" w:cs="Times New Roman"/>
          <w:szCs w:val="21"/>
        </w:rPr>
        <w:t>、</w:t>
      </w:r>
      <w:r>
        <w:rPr>
          <w:rFonts w:ascii="宋体" w:hAnsi="宋体" w:eastAsia="宋体" w:cs="Times New Roman"/>
          <w:szCs w:val="21"/>
        </w:rPr>
        <w:t>汽车电工电子基础</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教材：《汽车装饰与美容</w:t>
      </w:r>
      <w:r>
        <w:rPr>
          <w:rFonts w:hint="eastAsia" w:ascii="宋体" w:hAnsi="宋体" w:eastAsia="宋体" w:cs="Times New Roman"/>
          <w:szCs w:val="21"/>
        </w:rPr>
        <w:t>实用技术</w:t>
      </w:r>
      <w:r>
        <w:rPr>
          <w:rFonts w:ascii="宋体" w:hAnsi="宋体" w:eastAsia="宋体" w:cs="Times New Roman"/>
          <w:szCs w:val="21"/>
        </w:rPr>
        <w:t>》，</w:t>
      </w:r>
      <w:r>
        <w:rPr>
          <w:rFonts w:hint="eastAsia" w:ascii="宋体" w:hAnsi="宋体" w:eastAsia="宋体" w:cs="Times New Roman"/>
          <w:szCs w:val="21"/>
        </w:rPr>
        <w:t>陈旭</w:t>
      </w:r>
      <w:r>
        <w:rPr>
          <w:rFonts w:ascii="宋体" w:hAnsi="宋体" w:eastAsia="宋体" w:cs="Times New Roman"/>
          <w:szCs w:val="21"/>
        </w:rPr>
        <w:t>主编，</w:t>
      </w:r>
      <w:r>
        <w:rPr>
          <w:rFonts w:hint="eastAsia" w:ascii="宋体" w:hAnsi="宋体" w:eastAsia="宋体" w:cs="Times New Roman"/>
          <w:szCs w:val="21"/>
        </w:rPr>
        <w:t>机械工业</w:t>
      </w:r>
      <w:r>
        <w:rPr>
          <w:rFonts w:ascii="宋体" w:hAnsi="宋体" w:eastAsia="宋体" w:cs="Times New Roman"/>
          <w:szCs w:val="21"/>
        </w:rPr>
        <w:t>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18</w:t>
      </w:r>
      <w:r>
        <w:rPr>
          <w:rFonts w:ascii="宋体" w:hAnsi="宋体" w:eastAsia="宋体" w:cs="Times New Roman"/>
          <w:b/>
          <w:bCs/>
          <w:kern w:val="44"/>
          <w:szCs w:val="21"/>
        </w:rPr>
        <w:t>.汽车保险与理赔</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二</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保险基础、汽车保险概述、汽车保险原则、汽车保险条款、汽车保险费率、汽车投保与核保、事故查勘与定损、汽车理赔及汽车消费贷款与分期付款的保险等。</w:t>
      </w:r>
      <w:r>
        <w:rPr>
          <w:rFonts w:ascii="宋体" w:hAnsi="宋体" w:eastAsia="宋体" w:cs="Times New Roman"/>
          <w:szCs w:val="21"/>
        </w:rPr>
        <w:t>通过本课程的学习，使学生</w:t>
      </w:r>
      <w:r>
        <w:rPr>
          <w:rFonts w:hint="eastAsia" w:ascii="宋体" w:hAnsi="宋体" w:eastAsia="宋体" w:cs="Times New Roman"/>
          <w:szCs w:val="21"/>
        </w:rPr>
        <w:t>掌握二手车鉴定与评估的基本知识，，</w:t>
      </w:r>
      <w:r>
        <w:rPr>
          <w:rFonts w:ascii="宋体" w:hAnsi="宋体" w:eastAsia="宋体" w:cs="Times New Roman"/>
          <w:szCs w:val="21"/>
        </w:rPr>
        <w:t>了解基本的汽车保险业务</w:t>
      </w:r>
      <w:r>
        <w:rPr>
          <w:rFonts w:hint="eastAsia" w:ascii="宋体" w:hAnsi="宋体" w:eastAsia="宋体" w:cs="Times New Roman"/>
          <w:szCs w:val="21"/>
        </w:rPr>
        <w:t>，初步进行汽车保险与理赔的业务能力。</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实训主要内容：车辆承保、保险勘察、车辆定损。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w:t>
      </w:r>
      <w:r>
        <w:rPr>
          <w:rFonts w:hint="eastAsia" w:ascii="宋体" w:hAnsi="宋体" w:eastAsia="宋体" w:cs="Times New Roman"/>
          <w:szCs w:val="21"/>
        </w:rPr>
        <w:t>、</w:t>
      </w:r>
      <w:r>
        <w:rPr>
          <w:rFonts w:ascii="宋体" w:hAnsi="宋体" w:eastAsia="宋体" w:cs="Times New Roman"/>
          <w:szCs w:val="21"/>
        </w:rPr>
        <w:t>汽车电工电子基础</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w:t>
      </w:r>
      <w:r>
        <w:rPr>
          <w:rFonts w:hint="eastAsia" w:ascii="宋体" w:hAnsi="宋体" w:eastAsia="宋体" w:cs="Times New Roman"/>
          <w:szCs w:val="21"/>
        </w:rPr>
        <w:t>保险与理赔</w:t>
      </w:r>
      <w:r>
        <w:rPr>
          <w:rFonts w:ascii="宋体" w:hAnsi="宋体" w:eastAsia="宋体" w:cs="Times New Roman"/>
          <w:szCs w:val="21"/>
        </w:rPr>
        <w:t>》，</w:t>
      </w:r>
      <w:r>
        <w:rPr>
          <w:rFonts w:hint="eastAsia" w:ascii="宋体" w:hAnsi="宋体" w:eastAsia="宋体" w:cs="Times New Roman"/>
          <w:szCs w:val="21"/>
        </w:rPr>
        <w:t>祁翠琴</w:t>
      </w:r>
      <w:r>
        <w:rPr>
          <w:rFonts w:ascii="宋体" w:hAnsi="宋体" w:eastAsia="宋体" w:cs="Times New Roman"/>
          <w:szCs w:val="21"/>
        </w:rPr>
        <w:t>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19</w:t>
      </w:r>
      <w:r>
        <w:rPr>
          <w:rFonts w:ascii="宋体" w:hAnsi="宋体" w:eastAsia="宋体" w:cs="Times New Roman"/>
          <w:b/>
          <w:bCs/>
          <w:kern w:val="44"/>
          <w:szCs w:val="21"/>
        </w:rPr>
        <w:t>. 汽车专业英语</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二</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本课程为统设选修专业课。课程主要内容：Engine Operating Principle、Engine Technology、Fuel System、Engine Ignition System、Cooling System、Engine Charging and Starting System、The Power Train、Automatic Transmission、Automobile Suspension System、Automobile Steering System</w:t>
      </w:r>
      <w:r>
        <w:rPr>
          <w:rFonts w:hint="eastAsia" w:ascii="宋体" w:hAnsi="宋体" w:eastAsia="宋体" w:cs="Times New Roman"/>
          <w:szCs w:val="21"/>
        </w:rPr>
        <w:t>、</w:t>
      </w:r>
      <w:r>
        <w:rPr>
          <w:rFonts w:ascii="宋体" w:hAnsi="宋体" w:eastAsia="宋体" w:cs="Times New Roman"/>
          <w:szCs w:val="21"/>
        </w:rPr>
        <w:t xml:space="preserve">Automobile </w:t>
      </w:r>
      <w:r>
        <w:rPr>
          <w:rFonts w:hint="eastAsia" w:ascii="宋体" w:hAnsi="宋体" w:eastAsia="宋体" w:cs="Times New Roman"/>
          <w:szCs w:val="21"/>
        </w:rPr>
        <w:t>Brake</w:t>
      </w:r>
      <w:r>
        <w:rPr>
          <w:rFonts w:ascii="宋体" w:hAnsi="宋体" w:eastAsia="宋体" w:cs="Times New Roman"/>
          <w:szCs w:val="21"/>
        </w:rPr>
        <w:t xml:space="preserve"> System</w:t>
      </w:r>
      <w:r>
        <w:rPr>
          <w:rFonts w:hint="eastAsia" w:ascii="宋体" w:hAnsi="宋体" w:eastAsia="宋体" w:cs="Times New Roman"/>
          <w:szCs w:val="21"/>
        </w:rPr>
        <w:t>、</w:t>
      </w:r>
      <w:r>
        <w:rPr>
          <w:rFonts w:ascii="宋体" w:hAnsi="宋体" w:eastAsia="宋体" w:cs="Times New Roman"/>
          <w:szCs w:val="21"/>
        </w:rPr>
        <w:t xml:space="preserve">Automobile </w:t>
      </w:r>
      <w:r>
        <w:rPr>
          <w:rFonts w:hint="eastAsia" w:ascii="宋体" w:hAnsi="宋体" w:eastAsia="宋体" w:cs="Times New Roman"/>
          <w:szCs w:val="21"/>
        </w:rPr>
        <w:t>Frame and Body、Body Power Control System、Maintenance、</w:t>
      </w:r>
      <w:r>
        <w:rPr>
          <w:rFonts w:ascii="宋体" w:hAnsi="宋体" w:eastAsia="宋体" w:cs="Times New Roman"/>
          <w:szCs w:val="21"/>
        </w:rPr>
        <w:t>。</w:t>
      </w:r>
      <w:r>
        <w:rPr>
          <w:rFonts w:hint="eastAsia" w:ascii="宋体" w:hAnsi="宋体" w:eastAsia="宋体" w:cs="Times New Roman"/>
          <w:szCs w:val="21"/>
        </w:rPr>
        <w:t>课程内容涉及汽车发动机、传动系统、行驶系统、转向系统、制动系统、车架与车身、车身控制系统及车辆维护，侧重新技术、新结构的介绍，使学生在学习英语的过程中，进一步加深对汽车构造和工作原理的理解。</w:t>
      </w:r>
      <w:r>
        <w:rPr>
          <w:rFonts w:ascii="宋体" w:hAnsi="宋体" w:eastAsia="宋体" w:cs="Times New Roman"/>
          <w:szCs w:val="21"/>
        </w:rPr>
        <w:t>通过本课程的</w:t>
      </w:r>
      <w:r>
        <w:rPr>
          <w:rFonts w:hint="eastAsia" w:ascii="宋体" w:hAnsi="宋体" w:eastAsia="宋体" w:cs="Times New Roman"/>
          <w:szCs w:val="21"/>
        </w:rPr>
        <w:t>学习</w:t>
      </w:r>
      <w:r>
        <w:rPr>
          <w:rFonts w:ascii="宋体" w:hAnsi="宋体" w:eastAsia="宋体" w:cs="Times New Roman"/>
          <w:szCs w:val="21"/>
        </w:rPr>
        <w:t>，使学生能借助专业词典较熟练地阅读和翻译汽车说明书</w:t>
      </w:r>
      <w:r>
        <w:rPr>
          <w:rFonts w:hint="eastAsia" w:ascii="宋体" w:hAnsi="宋体" w:eastAsia="宋体" w:cs="Times New Roman"/>
          <w:szCs w:val="21"/>
        </w:rPr>
        <w:t>、有关文献和</w:t>
      </w:r>
      <w:r>
        <w:rPr>
          <w:rFonts w:ascii="宋体" w:hAnsi="宋体" w:eastAsia="宋体" w:cs="Times New Roman"/>
          <w:szCs w:val="21"/>
        </w:rPr>
        <w:t>技术手册，能运用互联网和汽车专业外语词典查询有关英语专业资料，能与外籍客户用英语进行一般的书面技术交流。</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先修课程：</w:t>
      </w:r>
      <w:r>
        <w:rPr>
          <w:rFonts w:ascii="宋体" w:hAnsi="宋体" w:eastAsia="宋体" w:cs="Times New Roman"/>
          <w:szCs w:val="21"/>
        </w:rPr>
        <w:t>汽车机械基础</w:t>
      </w:r>
      <w:r>
        <w:rPr>
          <w:rFonts w:hint="eastAsia" w:ascii="宋体" w:hAnsi="宋体" w:eastAsia="宋体" w:cs="Times New Roman"/>
          <w:szCs w:val="21"/>
        </w:rPr>
        <w:t>、</w:t>
      </w:r>
      <w:r>
        <w:rPr>
          <w:rFonts w:ascii="宋体" w:hAnsi="宋体" w:eastAsia="宋体" w:cs="Times New Roman"/>
          <w:szCs w:val="21"/>
        </w:rPr>
        <w:t>汽车电工电子基础</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w:t>
      </w:r>
      <w:r>
        <w:rPr>
          <w:rFonts w:hint="eastAsia" w:ascii="宋体" w:hAnsi="宋体" w:eastAsia="宋体" w:cs="Times New Roman"/>
          <w:szCs w:val="21"/>
        </w:rPr>
        <w:t>汽车专业英语</w:t>
      </w:r>
      <w:r>
        <w:rPr>
          <w:rFonts w:ascii="宋体" w:hAnsi="宋体" w:eastAsia="宋体" w:cs="Times New Roman"/>
          <w:szCs w:val="21"/>
        </w:rPr>
        <w:t>》，</w:t>
      </w:r>
      <w:r>
        <w:rPr>
          <w:rFonts w:hint="eastAsia" w:ascii="宋体" w:hAnsi="宋体" w:eastAsia="宋体" w:cs="Times New Roman"/>
          <w:szCs w:val="21"/>
        </w:rPr>
        <w:t>蒋芳、吴喜骊</w:t>
      </w:r>
      <w:r>
        <w:rPr>
          <w:rFonts w:ascii="宋体" w:hAnsi="宋体" w:eastAsia="宋体" w:cs="Times New Roman"/>
          <w:szCs w:val="21"/>
        </w:rPr>
        <w:t>编，</w:t>
      </w:r>
      <w:r>
        <w:rPr>
          <w:rFonts w:hint="eastAsia" w:ascii="宋体" w:hAnsi="宋体" w:eastAsia="宋体" w:cs="Times New Roman"/>
          <w:szCs w:val="21"/>
        </w:rPr>
        <w:t>机械工业</w:t>
      </w:r>
      <w:r>
        <w:rPr>
          <w:rFonts w:ascii="宋体" w:hAnsi="宋体" w:eastAsia="宋体" w:cs="Times New Roman"/>
          <w:szCs w:val="21"/>
        </w:rPr>
        <w:t>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20</w:t>
      </w:r>
      <w:r>
        <w:rPr>
          <w:rFonts w:ascii="宋体" w:hAnsi="宋体" w:eastAsia="宋体" w:cs="Times New Roman"/>
          <w:b/>
          <w:bCs/>
          <w:kern w:val="44"/>
          <w:szCs w:val="21"/>
        </w:rPr>
        <w:t>. 汽车专业资讯检索</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三</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信息检测的基本知识、十大信息源、数据库检索与利用、利用因特网查找资料、汽车维修资料的选择与使用、文献资料的选择与使用等。同过本课程的学习，使学生掌握信息查询的基本知识，具备利用互联网进行汽车专业资料查询的能力。</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w:t>
      </w:r>
      <w:r>
        <w:rPr>
          <w:rFonts w:hint="eastAsia" w:ascii="宋体" w:hAnsi="宋体" w:eastAsia="宋体" w:cs="Times New Roman"/>
          <w:szCs w:val="21"/>
        </w:rPr>
        <w:t>计算机应用基础、汽</w:t>
      </w:r>
      <w:r>
        <w:rPr>
          <w:rFonts w:ascii="宋体" w:hAnsi="宋体" w:eastAsia="宋体" w:cs="Times New Roman"/>
          <w:szCs w:val="21"/>
        </w:rPr>
        <w:t>车机械基础</w:t>
      </w:r>
      <w:r>
        <w:rPr>
          <w:rFonts w:hint="eastAsia" w:ascii="宋体" w:hAnsi="宋体" w:eastAsia="宋体" w:cs="Times New Roman"/>
          <w:szCs w:val="21"/>
        </w:rPr>
        <w:t>、发动机构造与维修、汽车底盘构造与维修。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w:t>
      </w:r>
      <w:r>
        <w:rPr>
          <w:rFonts w:hint="eastAsia" w:ascii="宋体" w:hAnsi="宋体" w:eastAsia="宋体" w:cs="Times New Roman"/>
          <w:szCs w:val="21"/>
        </w:rPr>
        <w:t>汽车专业资料检索</w:t>
      </w:r>
      <w:r>
        <w:rPr>
          <w:rFonts w:ascii="宋体" w:hAnsi="宋体" w:eastAsia="宋体" w:cs="Times New Roman"/>
          <w:szCs w:val="21"/>
        </w:rPr>
        <w:t>》，</w:t>
      </w:r>
      <w:r>
        <w:rPr>
          <w:rFonts w:hint="eastAsia" w:ascii="宋体" w:hAnsi="宋体" w:eastAsia="宋体" w:cs="Times New Roman"/>
          <w:szCs w:val="21"/>
        </w:rPr>
        <w:t>张琴友主</w:t>
      </w:r>
      <w:r>
        <w:rPr>
          <w:rFonts w:ascii="宋体" w:hAnsi="宋体" w:eastAsia="宋体" w:cs="Times New Roman"/>
          <w:szCs w:val="21"/>
        </w:rPr>
        <w:t>编，</w:t>
      </w:r>
      <w:r>
        <w:rPr>
          <w:rFonts w:hint="eastAsia" w:ascii="宋体" w:hAnsi="宋体" w:eastAsia="宋体" w:cs="Times New Roman"/>
          <w:szCs w:val="21"/>
        </w:rPr>
        <w:t>人民交通</w:t>
      </w:r>
      <w:r>
        <w:rPr>
          <w:rFonts w:ascii="宋体" w:hAnsi="宋体" w:eastAsia="宋体" w:cs="Times New Roman"/>
          <w:szCs w:val="21"/>
        </w:rPr>
        <w:t>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21</w:t>
      </w:r>
      <w:r>
        <w:rPr>
          <w:rFonts w:ascii="宋体" w:hAnsi="宋体" w:eastAsia="宋体" w:cs="Times New Roman"/>
          <w:b/>
          <w:bCs/>
          <w:kern w:val="44"/>
          <w:szCs w:val="21"/>
        </w:rPr>
        <w:t>.二手车鉴定与评估</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三</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本课程为统设选修课专业。课程主要内容</w:t>
      </w:r>
      <w:r>
        <w:rPr>
          <w:rFonts w:hint="eastAsia" w:ascii="宋体" w:hAnsi="宋体" w:eastAsia="宋体" w:cs="Times New Roman"/>
          <w:szCs w:val="21"/>
        </w:rPr>
        <w:t>：二手车评估准备、二手车静态与动态检查、二手车价格评估、二手车评估报告撰写、二手车交易流程及事故车鉴定评估等。</w:t>
      </w:r>
      <w:r>
        <w:rPr>
          <w:rFonts w:ascii="宋体" w:hAnsi="宋体" w:eastAsia="宋体" w:cs="Times New Roman"/>
          <w:szCs w:val="21"/>
        </w:rPr>
        <w:t>通过本课程的学习，使学生</w:t>
      </w:r>
      <w:r>
        <w:rPr>
          <w:rFonts w:hint="eastAsia" w:ascii="宋体" w:hAnsi="宋体" w:eastAsia="宋体" w:cs="Times New Roman"/>
          <w:szCs w:val="21"/>
        </w:rPr>
        <w:t>掌握二手车鉴定与评估的基本知识，了解二手车鉴定与评估的流程和方法，初步具备进行二手车评估与鉴定的能力。</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实训的主要内容：</w:t>
      </w:r>
      <w:r>
        <w:rPr>
          <w:rFonts w:hint="eastAsia" w:ascii="宋体" w:hAnsi="宋体" w:eastAsia="宋体" w:cs="Times New Roman"/>
          <w:szCs w:val="21"/>
        </w:rPr>
        <w:t>二手车结构检查、二手车性能检测、二手车价格评估、二手车过户交易。</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w:t>
      </w:r>
      <w:r>
        <w:rPr>
          <w:rFonts w:hint="eastAsia" w:ascii="宋体" w:hAnsi="宋体" w:eastAsia="宋体" w:cs="Times New Roman"/>
          <w:szCs w:val="21"/>
        </w:rPr>
        <w:t>汽车发动机构造与维修、汽车底盘构造与维修。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w:t>
      </w:r>
      <w:r>
        <w:rPr>
          <w:rFonts w:hint="eastAsia" w:ascii="宋体" w:hAnsi="宋体" w:eastAsia="宋体" w:cs="Times New Roman"/>
          <w:szCs w:val="21"/>
        </w:rPr>
        <w:t>二手车鉴定评估实用教程</w:t>
      </w:r>
      <w:r>
        <w:rPr>
          <w:rFonts w:ascii="宋体" w:hAnsi="宋体" w:eastAsia="宋体" w:cs="Times New Roman"/>
          <w:szCs w:val="21"/>
        </w:rPr>
        <w:t>》，</w:t>
      </w:r>
      <w:r>
        <w:rPr>
          <w:rFonts w:hint="eastAsia" w:ascii="宋体" w:hAnsi="宋体" w:eastAsia="宋体" w:cs="Times New Roman"/>
          <w:szCs w:val="21"/>
        </w:rPr>
        <w:t>明光星</w:t>
      </w:r>
      <w:r>
        <w:rPr>
          <w:rFonts w:ascii="宋体" w:hAnsi="宋体" w:eastAsia="宋体" w:cs="Times New Roman"/>
          <w:szCs w:val="21"/>
        </w:rPr>
        <w:t>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22</w:t>
      </w:r>
      <w:r>
        <w:rPr>
          <w:rFonts w:ascii="宋体" w:hAnsi="宋体" w:eastAsia="宋体" w:cs="Times New Roman"/>
          <w:b/>
          <w:bCs/>
          <w:kern w:val="44"/>
          <w:szCs w:val="21"/>
        </w:rPr>
        <w:t>.汽车自动变速器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本课程3学分，课内学时</w:t>
      </w:r>
      <w:r>
        <w:rPr>
          <w:rFonts w:hint="eastAsia" w:ascii="宋体" w:hAnsi="宋体" w:eastAsia="宋体" w:cs="Times New Roman"/>
          <w:szCs w:val="21"/>
        </w:rPr>
        <w:t>54学时，</w:t>
      </w:r>
      <w:r>
        <w:rPr>
          <w:rFonts w:ascii="宋体" w:hAnsi="宋体" w:eastAsia="宋体" w:cs="Times New Roman"/>
          <w:szCs w:val="21"/>
        </w:rPr>
        <w:t>开设第三学期。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本课程为统设选修专业课。课程主要内容：自动变速器</w:t>
      </w:r>
      <w:r>
        <w:rPr>
          <w:rFonts w:hint="eastAsia" w:ascii="宋体" w:hAnsi="宋体" w:eastAsia="宋体" w:cs="Times New Roman"/>
          <w:szCs w:val="21"/>
        </w:rPr>
        <w:t>基础知识</w:t>
      </w:r>
      <w:r>
        <w:rPr>
          <w:rFonts w:ascii="宋体" w:hAnsi="宋体" w:eastAsia="宋体" w:cs="Times New Roman"/>
          <w:szCs w:val="21"/>
        </w:rPr>
        <w:t>、液力变矩器的结构与原理、行星变速齿轮机构的变速原理和结构、液压控制系统主要元件、电子控制系统的组成和故障原理、自动变速器测试试验、自动变速器常见故障诊断。通过本课程的学习，使学生了解自动变速器的种类及各种自动变速器的基本结构和工作原理，初步具备对自动变速器常见故障的诊断及排除的能力。</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实训的主要内容：液力变矩器的拆卸与检测，液力变矩器的维修与装配；行星齿轮机构的分解与装配规程，行星齿轮机构的检修规程及技术要求；液压控制系统拆卸与检测、装配规程及技术要求；自动变速器的油压试验、失速试验、时滞试验等。</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w:t>
      </w:r>
      <w:r>
        <w:rPr>
          <w:rFonts w:hint="eastAsia" w:ascii="宋体" w:hAnsi="宋体" w:eastAsia="宋体" w:cs="Times New Roman"/>
          <w:szCs w:val="21"/>
        </w:rPr>
        <w:t>汽车电工电子基础、</w:t>
      </w:r>
      <w:r>
        <w:rPr>
          <w:rFonts w:ascii="宋体" w:hAnsi="宋体" w:eastAsia="宋体" w:cs="Times New Roman"/>
          <w:szCs w:val="21"/>
        </w:rPr>
        <w:t>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教材：《汽车自动变速器原理与维修》，翟庭杰编，机械工业出版社出版。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23</w:t>
      </w:r>
      <w:r>
        <w:rPr>
          <w:rFonts w:ascii="宋体" w:hAnsi="宋体" w:eastAsia="宋体" w:cs="Times New Roman"/>
          <w:b/>
          <w:bCs/>
          <w:kern w:val="44"/>
          <w:szCs w:val="21"/>
        </w:rPr>
        <w:t>.汽车车身修复技术</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学分，课内学时</w:t>
      </w:r>
      <w:r>
        <w:rPr>
          <w:rFonts w:hint="eastAsia" w:ascii="宋体" w:hAnsi="宋体" w:eastAsia="宋体" w:cs="Times New Roman"/>
          <w:szCs w:val="21"/>
        </w:rPr>
        <w:t>54学时，</w:t>
      </w:r>
      <w:r>
        <w:rPr>
          <w:rFonts w:ascii="宋体" w:hAnsi="宋体" w:eastAsia="宋体" w:cs="Times New Roman"/>
          <w:szCs w:val="21"/>
        </w:rPr>
        <w:t>开设第四学期。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本课程为统设选修专业课。本课程主要内容：</w:t>
      </w:r>
      <w:r>
        <w:rPr>
          <w:rFonts w:hint="eastAsia" w:ascii="宋体" w:hAnsi="宋体" w:eastAsia="宋体" w:cs="Times New Roman"/>
          <w:szCs w:val="21"/>
        </w:rPr>
        <w:t>车身维修的意义和特点、钣金展开、手工成型技术与焊接、轿车车身的类型与整体结构、碰撞对车身的影响、车身板件的修理、车身构件的更换与修理、非金属车身的修理、车身的矫正技术。</w:t>
      </w:r>
      <w:r>
        <w:rPr>
          <w:rFonts w:ascii="宋体" w:hAnsi="宋体" w:eastAsia="宋体" w:cs="Times New Roman"/>
          <w:szCs w:val="21"/>
        </w:rPr>
        <w:t>通过本课程的学习，使学生了解掌握车身结构，掌握碰撞受力分析的方法和车身尺寸的测量、检测方法</w:t>
      </w:r>
      <w:r>
        <w:rPr>
          <w:rFonts w:hint="eastAsia" w:ascii="宋体" w:hAnsi="宋体" w:eastAsia="宋体" w:cs="Times New Roman"/>
          <w:szCs w:val="21"/>
        </w:rPr>
        <w:t>；</w:t>
      </w:r>
      <w:r>
        <w:rPr>
          <w:rFonts w:ascii="宋体" w:hAnsi="宋体" w:eastAsia="宋体" w:cs="Times New Roman"/>
          <w:szCs w:val="21"/>
        </w:rPr>
        <w:t>了解掌握车身整形工具与设备</w:t>
      </w:r>
      <w:r>
        <w:rPr>
          <w:rFonts w:hint="eastAsia" w:ascii="宋体" w:hAnsi="宋体" w:eastAsia="宋体" w:cs="Times New Roman"/>
          <w:szCs w:val="21"/>
        </w:rPr>
        <w:t>，</w:t>
      </w:r>
      <w:r>
        <w:rPr>
          <w:rFonts w:ascii="宋体" w:hAnsi="宋体" w:eastAsia="宋体" w:cs="Times New Roman"/>
          <w:szCs w:val="21"/>
        </w:rPr>
        <w:t>了解掌握车身板件的更换操作、车身的矫正技术。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w:t>
      </w:r>
      <w:r>
        <w:rPr>
          <w:rFonts w:ascii="宋体" w:hAnsi="宋体" w:eastAsia="宋体" w:cs="Times New Roman"/>
          <w:szCs w:val="21"/>
        </w:rPr>
        <w:t>实训的主要内容：承载式车身的总体认识，车身总体尺寸的测量，手工成型工艺和机械成型工艺，火焰矫正、挖补和镶补，车身的填充成型，车身板件的更换和调整，车身总体校正等</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教材：《汽车车身修复技术》，李新起主编，中央电大出版社出版。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24</w:t>
      </w:r>
      <w:r>
        <w:rPr>
          <w:rFonts w:ascii="宋体" w:hAnsi="宋体" w:eastAsia="宋体" w:cs="Times New Roman"/>
          <w:b/>
          <w:bCs/>
          <w:kern w:val="44"/>
          <w:szCs w:val="21"/>
        </w:rPr>
        <w:t>.汽车涂装技术</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学分，课内学时</w:t>
      </w:r>
      <w:r>
        <w:rPr>
          <w:rFonts w:hint="eastAsia" w:ascii="宋体" w:hAnsi="宋体" w:eastAsia="宋体" w:cs="Times New Roman"/>
          <w:szCs w:val="21"/>
        </w:rPr>
        <w:t>54学时，</w:t>
      </w:r>
      <w:r>
        <w:rPr>
          <w:rFonts w:ascii="宋体" w:hAnsi="宋体" w:eastAsia="宋体" w:cs="Times New Roman"/>
          <w:szCs w:val="21"/>
        </w:rPr>
        <w:t>开设第四学期。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本课程主要内容：汽车涂装概述、涂装材料、色彩基础理论、涂料颜色的调配、汽车修补涂装设备、汽车涂装的基本工艺、汽车修补涂装工艺、特殊涂料涂装工艺、涂膜缺陷的原因与对策和汽车涂装技术的发展等方面的知识。通过本课程的学习，使学生了解掌握涂装工具与设备的操作工艺和方法</w:t>
      </w:r>
      <w:r>
        <w:rPr>
          <w:rFonts w:hint="eastAsia" w:ascii="宋体" w:hAnsi="宋体" w:eastAsia="宋体" w:cs="Times New Roman"/>
          <w:szCs w:val="21"/>
        </w:rPr>
        <w:t>；</w:t>
      </w:r>
      <w:r>
        <w:rPr>
          <w:rFonts w:ascii="宋体" w:hAnsi="宋体" w:eastAsia="宋体" w:cs="Times New Roman"/>
          <w:szCs w:val="21"/>
        </w:rPr>
        <w:t>了解掌握涂装材料的选用及涂装工艺操作方法</w:t>
      </w:r>
      <w:r>
        <w:rPr>
          <w:rFonts w:hint="eastAsia" w:ascii="宋体" w:hAnsi="宋体" w:eastAsia="宋体" w:cs="Times New Roman"/>
          <w:szCs w:val="21"/>
        </w:rPr>
        <w:t>；了解掌握</w:t>
      </w:r>
      <w:r>
        <w:rPr>
          <w:rFonts w:ascii="宋体" w:hAnsi="宋体" w:eastAsia="宋体" w:cs="Times New Roman"/>
          <w:szCs w:val="21"/>
        </w:rPr>
        <w:t>涂膜缺陷的原因与对策和汽车涂装技术的最新发展。</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w:t>
      </w:r>
      <w:r>
        <w:rPr>
          <w:rFonts w:ascii="宋体" w:hAnsi="宋体" w:eastAsia="宋体" w:cs="Times New Roman"/>
          <w:szCs w:val="21"/>
        </w:rPr>
        <w:t>实训的主要内容：涂料的种类及性能</w:t>
      </w:r>
      <w:r>
        <w:rPr>
          <w:rFonts w:hint="eastAsia" w:ascii="宋体" w:hAnsi="宋体" w:eastAsia="宋体" w:cs="Times New Roman"/>
          <w:szCs w:val="21"/>
        </w:rPr>
        <w:t>、</w:t>
      </w:r>
      <w:r>
        <w:rPr>
          <w:rFonts w:ascii="宋体" w:hAnsi="宋体" w:eastAsia="宋体" w:cs="Times New Roman"/>
          <w:szCs w:val="21"/>
        </w:rPr>
        <w:t>涂装工具与设备的应用</w:t>
      </w:r>
      <w:r>
        <w:rPr>
          <w:rFonts w:hint="eastAsia" w:ascii="宋体" w:hAnsi="宋体" w:eastAsia="宋体" w:cs="Times New Roman"/>
          <w:szCs w:val="21"/>
        </w:rPr>
        <w:t>、</w:t>
      </w:r>
      <w:r>
        <w:rPr>
          <w:rFonts w:ascii="宋体" w:hAnsi="宋体" w:eastAsia="宋体" w:cs="Times New Roman"/>
          <w:szCs w:val="21"/>
        </w:rPr>
        <w:t>涂装工件的表面处理</w:t>
      </w:r>
      <w:r>
        <w:rPr>
          <w:rFonts w:hint="eastAsia" w:ascii="宋体" w:hAnsi="宋体" w:eastAsia="宋体" w:cs="Times New Roman"/>
          <w:szCs w:val="21"/>
        </w:rPr>
        <w:t>、</w:t>
      </w:r>
      <w:r>
        <w:rPr>
          <w:rFonts w:ascii="宋体" w:hAnsi="宋体" w:eastAsia="宋体" w:cs="Times New Roman"/>
          <w:szCs w:val="21"/>
        </w:rPr>
        <w:t>涂装材料的正确选用</w:t>
      </w:r>
      <w:r>
        <w:rPr>
          <w:rFonts w:hint="eastAsia" w:ascii="宋体" w:hAnsi="宋体" w:eastAsia="宋体" w:cs="Times New Roman"/>
          <w:szCs w:val="21"/>
        </w:rPr>
        <w:t>、</w:t>
      </w:r>
      <w:r>
        <w:rPr>
          <w:rFonts w:ascii="宋体" w:hAnsi="宋体" w:eastAsia="宋体" w:cs="Times New Roman"/>
          <w:szCs w:val="21"/>
        </w:rPr>
        <w:t>色漆的调配</w:t>
      </w:r>
      <w:r>
        <w:rPr>
          <w:rFonts w:hint="eastAsia" w:ascii="宋体" w:hAnsi="宋体" w:eastAsia="宋体" w:cs="Times New Roman"/>
          <w:szCs w:val="21"/>
        </w:rPr>
        <w:t>、</w:t>
      </w:r>
      <w:r>
        <w:rPr>
          <w:rFonts w:ascii="宋体" w:hAnsi="宋体" w:eastAsia="宋体" w:cs="Times New Roman"/>
          <w:szCs w:val="21"/>
        </w:rPr>
        <w:t>车身的喷涂工艺等</w:t>
      </w:r>
      <w:r>
        <w:rPr>
          <w:rFonts w:hint="eastAsia" w:ascii="宋体" w:hAnsi="宋体" w:eastAsia="宋体" w:cs="Times New Roman"/>
          <w:szCs w:val="21"/>
        </w:rPr>
        <w:t>。</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先修课程：汽车机械基础、汽车发动机构造与维修、汽车底盘构造与维修。</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教材：《汽车涂装技术》，吴复宇主编，中央电大出版社出版。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25</w:t>
      </w:r>
      <w:r>
        <w:rPr>
          <w:rFonts w:ascii="宋体" w:hAnsi="宋体" w:eastAsia="宋体" w:cs="Times New Roman"/>
          <w:b/>
          <w:bCs/>
          <w:kern w:val="44"/>
          <w:szCs w:val="21"/>
        </w:rPr>
        <w:t>. 汽车维护与保养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本课程3学分，</w:t>
      </w:r>
      <w:r>
        <w:rPr>
          <w:rFonts w:ascii="宋体" w:hAnsi="宋体" w:eastAsia="宋体" w:cs="Times New Roman"/>
          <w:szCs w:val="21"/>
        </w:rPr>
        <w:t>课内学时</w:t>
      </w:r>
      <w:r>
        <w:rPr>
          <w:rFonts w:hint="eastAsia" w:ascii="宋体" w:hAnsi="宋体" w:eastAsia="宋体" w:cs="Times New Roman"/>
          <w:szCs w:val="21"/>
        </w:rPr>
        <w:t>54学时，开设第四学期。</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为统设选修专业课。课程主要内容：汽车维护与保养基础、新车及换季维修保养、车身的维护与保养、发动机舱内装置的维护与保养、车辆底部装置的维护与保养、竣工检查、典型汽车维护保养作业项目等。通过本课程学习，使学生们了解掌握汽车技术状况变化、汽车维护保养制度、维护保养规范及注意事项；了解掌握维修保养工具和设备的正确使用、汽车运行材料的选用；掌握保养项目和操作规范、正确使用工具对车辆进行维护保养的能力。</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本课程具有较强的综合性和实践性，</w:t>
      </w:r>
      <w:r>
        <w:rPr>
          <w:rFonts w:ascii="宋体" w:hAnsi="宋体" w:eastAsia="宋体" w:cs="Times New Roman"/>
          <w:szCs w:val="21"/>
        </w:rPr>
        <w:t>实训的主要内容：</w:t>
      </w:r>
      <w:r>
        <w:rPr>
          <w:rFonts w:hint="eastAsia" w:ascii="宋体" w:hAnsi="宋体" w:eastAsia="宋体" w:cs="Times New Roman"/>
          <w:szCs w:val="21"/>
        </w:rPr>
        <w:t>汽车电器装置的维护保养；冷却、润滑、燃油、进排气系统的维护保养；汽车传动、转向、制动、行驶系统的维护保养；汽车空调装置维护保养等。</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先修课程：汽车机械基础、汽车发动机构造与维修、汽车底盘构造与维修。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教材：《汽车维护与保养》，张克明主编，机械工业出版社出版。</w:t>
      </w:r>
    </w:p>
    <w:p>
      <w:pPr>
        <w:keepNext/>
        <w:keepLines/>
        <w:spacing w:beforeLines="20" w:afterLines="20" w:line="360" w:lineRule="auto"/>
        <w:ind w:firstLine="422" w:firstLineChars="200"/>
        <w:jc w:val="left"/>
        <w:outlineLvl w:val="0"/>
        <w:rPr>
          <w:rFonts w:ascii="宋体" w:hAnsi="宋体" w:eastAsia="宋体" w:cs="Times New Roman"/>
          <w:b/>
          <w:bCs/>
          <w:kern w:val="44"/>
          <w:szCs w:val="21"/>
        </w:rPr>
      </w:pPr>
      <w:r>
        <w:rPr>
          <w:rFonts w:hint="eastAsia" w:ascii="宋体" w:hAnsi="宋体" w:eastAsia="宋体" w:cs="Times New Roman"/>
          <w:b/>
          <w:bCs/>
          <w:kern w:val="44"/>
          <w:szCs w:val="21"/>
        </w:rPr>
        <w:t>2</w:t>
      </w:r>
      <w:r>
        <w:rPr>
          <w:rFonts w:ascii="宋体" w:hAnsi="宋体" w:eastAsia="宋体" w:cs="Times New Roman"/>
          <w:b/>
          <w:bCs/>
          <w:kern w:val="44"/>
          <w:szCs w:val="21"/>
        </w:rPr>
        <w:t>6.新能源汽车</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w:t>
      </w:r>
      <w:r>
        <w:rPr>
          <w:rFonts w:hint="eastAsia" w:ascii="宋体" w:hAnsi="宋体" w:eastAsia="宋体" w:cs="Times New Roman"/>
          <w:szCs w:val="21"/>
        </w:rPr>
        <w:t>3</w:t>
      </w:r>
      <w:r>
        <w:rPr>
          <w:rFonts w:ascii="宋体" w:hAnsi="宋体" w:eastAsia="宋体" w:cs="Times New Roman"/>
          <w:szCs w:val="21"/>
        </w:rPr>
        <w:t>学分，</w:t>
      </w:r>
      <w:r>
        <w:rPr>
          <w:rFonts w:hint="eastAsia" w:ascii="宋体" w:hAnsi="宋体" w:eastAsia="宋体" w:cs="Times New Roman"/>
          <w:szCs w:val="21"/>
        </w:rPr>
        <w:t>课内学时54学时，</w:t>
      </w:r>
      <w:r>
        <w:rPr>
          <w:rFonts w:ascii="宋体" w:hAnsi="宋体" w:eastAsia="宋体" w:cs="Times New Roman"/>
          <w:szCs w:val="21"/>
        </w:rPr>
        <w:t>开设第</w:t>
      </w:r>
      <w:r>
        <w:rPr>
          <w:rFonts w:hint="eastAsia" w:ascii="宋体" w:hAnsi="宋体" w:eastAsia="宋体" w:cs="Times New Roman"/>
          <w:szCs w:val="21"/>
        </w:rPr>
        <w:t>四</w:t>
      </w:r>
      <w:r>
        <w:rPr>
          <w:rFonts w:ascii="宋体" w:hAnsi="宋体" w:eastAsia="宋体" w:cs="Times New Roman"/>
          <w:szCs w:val="21"/>
        </w:rPr>
        <w:t>学期。</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本课程为统设选修专业课。课程主要内容：</w:t>
      </w:r>
      <w:r>
        <w:rPr>
          <w:rFonts w:hint="eastAsia" w:ascii="宋体" w:hAnsi="宋体" w:eastAsia="宋体" w:cs="Times New Roman"/>
          <w:szCs w:val="21"/>
        </w:rPr>
        <w:t>新能源汽车综述、电动汽车基础、纯电动汽车、混合动力汽车、燃料电池电动汽车、其他新能源汽车、电动汽车的维修与保养等。通过本课程的学习，使学生了解新能源汽车的发展历史，熟悉各种新能源汽车的基本结构与特点，了解与新能源汽车相关的政策法规以及新能源汽车的维修保养的基本知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实训主要内容：蓄电池拆装与调试实验、电动机调试实验、新能源汽车电驱动系统实验、新能源汽车再生制动实验。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先修课程：汽车机械基础、</w:t>
      </w:r>
      <w:r>
        <w:rPr>
          <w:rFonts w:hint="eastAsia" w:ascii="宋体" w:hAnsi="宋体" w:eastAsia="宋体" w:cs="Times New Roman"/>
          <w:szCs w:val="21"/>
        </w:rPr>
        <w:t>汽车发动机构造与维修、汽车电器设备构造与维修。</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教材：《新能源汽车》，付铁军主编，机械工业出版社出版。</w:t>
      </w:r>
    </w:p>
    <w:p/>
    <w:p/>
    <w:p/>
    <w:p/>
    <w:p/>
    <w:p/>
    <w:p/>
    <w:p/>
    <w:p>
      <w:pPr>
        <w:spacing w:afterLines="50" w:line="360" w:lineRule="auto"/>
        <w:jc w:val="center"/>
        <w:rPr>
          <w:rFonts w:cs="Times New Roman" w:asciiTheme="minorEastAsia" w:hAnsiTheme="minorEastAsia"/>
          <w:b/>
          <w:bCs/>
          <w:color w:val="000000" w:themeColor="text1"/>
          <w:sz w:val="32"/>
          <w:szCs w:val="32"/>
        </w:rPr>
      </w:pPr>
      <w:r>
        <w:rPr>
          <w:rFonts w:cs="Times New Roman" w:asciiTheme="minorEastAsia" w:hAnsiTheme="minorEastAsia"/>
          <w:b/>
          <w:bCs/>
          <w:color w:val="000000" w:themeColor="text1"/>
          <w:sz w:val="32"/>
          <w:szCs w:val="32"/>
        </w:rPr>
        <w:t>交通运输大类</w:t>
      </w:r>
    </w:p>
    <w:p>
      <w:pPr>
        <w:spacing w:afterLines="50" w:line="360" w:lineRule="auto"/>
        <w:jc w:val="center"/>
        <w:rPr>
          <w:rFonts w:cs="Times New Roman" w:asciiTheme="minorEastAsia" w:hAnsiTheme="minorEastAsia"/>
          <w:b/>
          <w:bCs/>
          <w:color w:val="000000" w:themeColor="text1"/>
          <w:sz w:val="32"/>
          <w:szCs w:val="32"/>
        </w:rPr>
      </w:pPr>
      <w:r>
        <w:rPr>
          <w:rFonts w:hint="eastAsia" w:cs="Times New Roman" w:asciiTheme="minorEastAsia" w:hAnsiTheme="minorEastAsia"/>
          <w:b/>
          <w:bCs/>
          <w:color w:val="000000" w:themeColor="text1"/>
          <w:sz w:val="32"/>
          <w:szCs w:val="32"/>
        </w:rPr>
        <w:t>汽车运用与维修技术专业（专科）教学实施方案</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为保证汽车运用与维修技术专业（专科）专业规则的顺利实施，做好教学与教学管理工作，保证教学质量，实现技能型、应用型专门人才的培养目标，特制定本教学实施方案。</w:t>
      </w:r>
    </w:p>
    <w:p>
      <w:pPr>
        <w:spacing w:before="240" w:after="60" w:line="360" w:lineRule="auto"/>
        <w:ind w:firstLine="482" w:firstLineChars="200"/>
        <w:jc w:val="left"/>
        <w:outlineLvl w:val="0"/>
        <w:rPr>
          <w:rFonts w:asciiTheme="minorEastAsia" w:hAnsiTheme="minorEastAsia" w:cstheme="majorBidi"/>
          <w:b/>
          <w:bCs/>
          <w:sz w:val="24"/>
          <w:szCs w:val="24"/>
        </w:rPr>
      </w:pPr>
      <w:r>
        <w:rPr>
          <w:rFonts w:hint="eastAsia" w:asciiTheme="minorEastAsia" w:hAnsiTheme="minorEastAsia" w:cstheme="majorBidi"/>
          <w:b/>
          <w:bCs/>
          <w:sz w:val="24"/>
          <w:szCs w:val="24"/>
        </w:rPr>
        <w:t>一、专业特点</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（一）培养对象</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 中等职业技术学校或普通高中毕业生。</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 具有中专或高中学历，现正从事汽车服务行业工作的一线在职职工。</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（二）专业规则设计</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本专业</w:t>
      </w:r>
      <w:r>
        <w:rPr>
          <w:rFonts w:hint="eastAsia" w:cs="Times New Roman" w:asciiTheme="minorEastAsia" w:hAnsiTheme="minorEastAsia"/>
          <w:szCs w:val="21"/>
        </w:rPr>
        <w:t>课程共</w:t>
      </w:r>
      <w:r>
        <w:rPr>
          <w:rFonts w:cs="Times New Roman" w:asciiTheme="minorEastAsia" w:hAnsiTheme="minorEastAsia"/>
          <w:szCs w:val="21"/>
        </w:rPr>
        <w:t>设</w:t>
      </w:r>
      <w:r>
        <w:rPr>
          <w:rFonts w:hint="eastAsia" w:cs="Times New Roman" w:asciiTheme="minorEastAsia" w:hAnsiTheme="minorEastAsia"/>
          <w:szCs w:val="21"/>
        </w:rPr>
        <w:t>置6个模块，分别是：公共基础课、专业基础课、专业课、通识课、综合实践、特色课。专业课程按其特点分为如下四类：</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1．专业基础课</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统设必修课：汽车机械基础、汽车电工电子基础、汽车维修企业管理、汽车运用基础。</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2．专业课</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统设必修课：汽车发动机构造与维修、汽车底盘构造与维修、汽车电器设备构造与检修、汽车电控技术、汽车故障诊断技术。</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选修课：汽车文化、汽车电子商务、汽车装饰与美容、汽车保险与理赔、汽车专业英语、汽车专业资讯检索、二手车鉴定与评估、汽车自动变速器、汽车车身修复技术、汽车涂装技术、汽车维护与保养、新能源汽车。</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 双证课程</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双证书课程（带★号的5门课程）：汽车发动机构造与维修、汽车底盘构造与维修、汽车电器设备构造与检修、汽车电控技术、汽车故障诊断技术是《汽车运用与维修技术专业》培训证书的课程。这部分课程是理论教学和实操性教学相结合的课程，在教学中应注意理论教学和实操性教学相结合，使学生通过学习，真正掌握汽车运用与维修技术的实用技能。</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4．综合实践课：</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为使学生适应社会需要，掌握必要的操作技能，通过实践性教学使理论与实际相结合，强化学生实际操作技能，培养专业知识和操作技能的综合运用实践。</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其课程分为二类：</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（1）统设必修课：毕业实践、毕业论文。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非学历证书培训课（选修）：汽车维修行业（中级）证书培训课、汽车维修行业（高级）证书培训课。。每个学员在2个培训课程中至少选修一个证书培训课程，如果学生入学前已经获得其中任一证书，则可通过学分银行予以认证，转换为该选修课学分。</w:t>
      </w:r>
    </w:p>
    <w:p>
      <w:pPr>
        <w:spacing w:before="240" w:after="60" w:line="360" w:lineRule="auto"/>
        <w:ind w:firstLine="482" w:firstLineChars="200"/>
        <w:jc w:val="left"/>
        <w:outlineLvl w:val="0"/>
        <w:rPr>
          <w:rFonts w:asciiTheme="minorEastAsia" w:hAnsiTheme="minorEastAsia" w:cstheme="majorBidi"/>
          <w:b/>
          <w:bCs/>
          <w:sz w:val="24"/>
          <w:szCs w:val="24"/>
        </w:rPr>
      </w:pPr>
      <w:r>
        <w:rPr>
          <w:rFonts w:hint="eastAsia" w:asciiTheme="minorEastAsia" w:hAnsiTheme="minorEastAsia" w:cstheme="majorBidi"/>
          <w:b/>
          <w:bCs/>
          <w:sz w:val="24"/>
          <w:szCs w:val="24"/>
        </w:rPr>
        <w:t>二、专业教学准备</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（一）条件准备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 xml:space="preserve">1．师资 </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（1）分部、行业学院</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分部、行业学院应配备1名专业负责人，每门统设必修课程至少配备1名课程责任教师，每门统设选修课程应配备主讲教师和至少1名课程主持教师。</w:t>
      </w:r>
      <w:r>
        <w:rPr>
          <w:rFonts w:cs="Times New Roman" w:asciiTheme="minorEastAsia" w:hAnsiTheme="minorEastAsia"/>
          <w:szCs w:val="21"/>
        </w:rPr>
        <w:t>至少应有</w:t>
      </w:r>
      <w:r>
        <w:rPr>
          <w:rFonts w:hint="eastAsia" w:cs="Times New Roman" w:asciiTheme="minorEastAsia" w:hAnsiTheme="minorEastAsia"/>
          <w:szCs w:val="21"/>
        </w:rPr>
        <w:t>2</w:t>
      </w:r>
      <w:r>
        <w:rPr>
          <w:rFonts w:cs="Times New Roman" w:asciiTheme="minorEastAsia" w:hAnsiTheme="minorEastAsia"/>
          <w:szCs w:val="21"/>
        </w:rPr>
        <w:t>名以上</w:t>
      </w:r>
      <w:r>
        <w:rPr>
          <w:rFonts w:hint="eastAsia" w:cs="Times New Roman" w:asciiTheme="minorEastAsia" w:hAnsiTheme="minorEastAsia"/>
          <w:szCs w:val="21"/>
        </w:rPr>
        <w:t>汽车类本科</w:t>
      </w:r>
      <w:r>
        <w:rPr>
          <w:rFonts w:cs="Times New Roman" w:asciiTheme="minorEastAsia" w:hAnsiTheme="minorEastAsia"/>
          <w:szCs w:val="21"/>
        </w:rPr>
        <w:t>专业毕业或从事3年以上</w:t>
      </w:r>
      <w:r>
        <w:rPr>
          <w:rFonts w:hint="eastAsia" w:cs="Times New Roman" w:asciiTheme="minorEastAsia" w:hAnsiTheme="minorEastAsia"/>
          <w:szCs w:val="21"/>
        </w:rPr>
        <w:t>同类本科</w:t>
      </w:r>
      <w:r>
        <w:rPr>
          <w:rFonts w:cs="Times New Roman" w:asciiTheme="minorEastAsia" w:hAnsiTheme="minorEastAsia"/>
          <w:szCs w:val="21"/>
        </w:rPr>
        <w:t>专业教学的专职教师从事教学工作</w:t>
      </w:r>
      <w:r>
        <w:rPr>
          <w:rFonts w:hint="eastAsia"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专业负责人：应具有硕士研究生以上学历及两年以上本专业教学工作经历或本行业技术工作经历，或具有本科学历及五年以上本专业教学工作经历或本行业技术工作经历，具有本学科副高以上专业技术职务。</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课程主持教师：应具有本科以上学历并具有两年以上本专业教学工作经历或本行业技术工作经历，具有本学科中级以上专业技术职务。</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专职教师：应具有博士研究生学历及两年以上汽车相关专业教学工作经历或汽车行业技术工作经历，或具有硕士研究生学历及五年以上汽车相关专业教学工作经历或汽车行业技术工作经历，或具有本科学历及十年以上汽车相关专业教学工作经历或汽车行业技术工作经历，具有汽车相关学科副高以上技术职务。</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（2）学习中心、教学点</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学习中心、教学点至少应有1名以上汽车运用与维修技术相关专业的专职教师从事教学工作，</w:t>
      </w:r>
      <w:r>
        <w:rPr>
          <w:rFonts w:cs="Times New Roman" w:asciiTheme="minorEastAsia" w:hAnsiTheme="minorEastAsia"/>
          <w:szCs w:val="21"/>
        </w:rPr>
        <w:t>组织</w:t>
      </w:r>
      <w:r>
        <w:rPr>
          <w:rFonts w:hint="eastAsia" w:cs="Times New Roman" w:asciiTheme="minorEastAsia" w:hAnsiTheme="minorEastAsia"/>
          <w:szCs w:val="21"/>
        </w:rPr>
        <w:t>兼职辅导</w:t>
      </w:r>
      <w:r>
        <w:rPr>
          <w:rFonts w:cs="Times New Roman" w:asciiTheme="minorEastAsia" w:hAnsiTheme="minorEastAsia"/>
          <w:szCs w:val="21"/>
        </w:rPr>
        <w:t>教师的远程教育理论与方法培训。</w:t>
      </w:r>
      <w:r>
        <w:rPr>
          <w:rFonts w:hint="eastAsia" w:cs="Times New Roman" w:asciiTheme="minorEastAsia" w:hAnsiTheme="minorEastAsia"/>
          <w:szCs w:val="21"/>
        </w:rPr>
        <w:t>每门专业统設课程应有1名辅导教师，开展面授教学。</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专职教师：应具有汽车运用与维修技术相关专业中级专业技术职务及5年以上高校（科研机构）工作经历，或具有硕士学位及2年以上高校（科研机构）工作经历。专职教师负责组织辅导教师开展教学工作。</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辅导教师：</w:t>
      </w:r>
      <w:r>
        <w:rPr>
          <w:rFonts w:cs="Times New Roman" w:asciiTheme="minorEastAsia" w:hAnsiTheme="minorEastAsia"/>
          <w:szCs w:val="21"/>
        </w:rPr>
        <w:t>按照</w:t>
      </w:r>
      <w:r>
        <w:rPr>
          <w:rFonts w:hint="eastAsia" w:cs="Times New Roman" w:asciiTheme="minorEastAsia" w:hAnsiTheme="minorEastAsia"/>
          <w:szCs w:val="21"/>
        </w:rPr>
        <w:t>兼职教师管理</w:t>
      </w:r>
      <w:r>
        <w:rPr>
          <w:rFonts w:cs="Times New Roman" w:asciiTheme="minorEastAsia" w:hAnsiTheme="minorEastAsia"/>
          <w:szCs w:val="21"/>
        </w:rPr>
        <w:t>办法，聘请思想觉悟高</w:t>
      </w:r>
      <w:r>
        <w:rPr>
          <w:rFonts w:hint="eastAsia" w:cs="Times New Roman" w:asciiTheme="minorEastAsia" w:hAnsiTheme="minorEastAsia"/>
          <w:szCs w:val="21"/>
        </w:rPr>
        <w:t>、</w:t>
      </w:r>
      <w:r>
        <w:rPr>
          <w:rFonts w:cs="Times New Roman" w:asciiTheme="minorEastAsia" w:hAnsiTheme="minorEastAsia"/>
          <w:szCs w:val="21"/>
        </w:rPr>
        <w:t>业务水平精、特别是生产一线的</w:t>
      </w:r>
      <w:r>
        <w:rPr>
          <w:rFonts w:hint="eastAsia" w:cs="Times New Roman" w:asciiTheme="minorEastAsia" w:hAnsiTheme="minorEastAsia"/>
          <w:szCs w:val="21"/>
        </w:rPr>
        <w:t>工程</w:t>
      </w:r>
      <w:r>
        <w:rPr>
          <w:rFonts w:cs="Times New Roman" w:asciiTheme="minorEastAsia" w:hAnsiTheme="minorEastAsia"/>
          <w:szCs w:val="21"/>
        </w:rPr>
        <w:t>技术人员担任</w:t>
      </w:r>
      <w:r>
        <w:rPr>
          <w:rFonts w:hint="eastAsia" w:cs="Times New Roman" w:asciiTheme="minorEastAsia" w:hAnsiTheme="minorEastAsia"/>
          <w:szCs w:val="21"/>
        </w:rPr>
        <w:t>课程辅导</w:t>
      </w:r>
      <w:r>
        <w:rPr>
          <w:rFonts w:cs="Times New Roman" w:asciiTheme="minorEastAsia" w:hAnsiTheme="minorEastAsia"/>
          <w:szCs w:val="21"/>
        </w:rPr>
        <w:t>教师</w:t>
      </w:r>
      <w:r>
        <w:rPr>
          <w:rFonts w:hint="eastAsia" w:cs="Times New Roman" w:asciiTheme="minorEastAsia" w:hAnsiTheme="minorEastAsia"/>
          <w:szCs w:val="21"/>
        </w:rPr>
        <w:t>。辅导</w:t>
      </w:r>
      <w:r>
        <w:rPr>
          <w:rFonts w:cs="Times New Roman" w:asciiTheme="minorEastAsia" w:hAnsiTheme="minorEastAsia"/>
          <w:szCs w:val="21"/>
        </w:rPr>
        <w:t>教师根据课程教学大纲和</w:t>
      </w:r>
      <w:r>
        <w:rPr>
          <w:rFonts w:hint="eastAsia" w:cs="Times New Roman" w:asciiTheme="minorEastAsia" w:hAnsiTheme="minorEastAsia"/>
          <w:szCs w:val="21"/>
        </w:rPr>
        <w:t>实施</w:t>
      </w:r>
      <w:r>
        <w:rPr>
          <w:rFonts w:cs="Times New Roman" w:asciiTheme="minorEastAsia" w:hAnsiTheme="minorEastAsia"/>
          <w:szCs w:val="21"/>
        </w:rPr>
        <w:t>方案，利用</w:t>
      </w:r>
      <w:r>
        <w:rPr>
          <w:rFonts w:hint="eastAsia" w:cs="Times New Roman" w:asciiTheme="minorEastAsia" w:hAnsiTheme="minorEastAsia"/>
          <w:szCs w:val="21"/>
        </w:rPr>
        <w:t>网络</w:t>
      </w:r>
      <w:r>
        <w:rPr>
          <w:rFonts w:cs="Times New Roman" w:asciiTheme="minorEastAsia" w:hAnsiTheme="minorEastAsia"/>
          <w:szCs w:val="21"/>
        </w:rPr>
        <w:t>教学资源，</w:t>
      </w:r>
      <w:r>
        <w:rPr>
          <w:rFonts w:hint="eastAsia" w:cs="Times New Roman" w:asciiTheme="minorEastAsia" w:hAnsiTheme="minorEastAsia"/>
          <w:szCs w:val="21"/>
        </w:rPr>
        <w:t>进行面授和线上、线下的</w:t>
      </w:r>
      <w:r>
        <w:rPr>
          <w:rFonts w:cs="Times New Roman" w:asciiTheme="minorEastAsia" w:hAnsiTheme="minorEastAsia"/>
          <w:szCs w:val="21"/>
        </w:rPr>
        <w:t>教学辅导</w:t>
      </w:r>
      <w:r>
        <w:rPr>
          <w:rFonts w:hint="eastAsia" w:cs="Times New Roman" w:asciiTheme="minorEastAsia" w:hAnsiTheme="minorEastAsia"/>
          <w:szCs w:val="21"/>
        </w:rPr>
        <w:t>；指导学生</w:t>
      </w:r>
      <w:r>
        <w:rPr>
          <w:rFonts w:cs="Times New Roman" w:asciiTheme="minorEastAsia" w:hAnsiTheme="minorEastAsia"/>
          <w:szCs w:val="21"/>
        </w:rPr>
        <w:t>学习小组</w:t>
      </w:r>
      <w:r>
        <w:rPr>
          <w:rFonts w:hint="eastAsia" w:cs="Times New Roman" w:asciiTheme="minorEastAsia" w:hAnsiTheme="minorEastAsia"/>
          <w:szCs w:val="21"/>
        </w:rPr>
        <w:t>以及</w:t>
      </w:r>
      <w:r>
        <w:rPr>
          <w:rFonts w:cs="Times New Roman" w:asciiTheme="minorEastAsia" w:hAnsiTheme="minorEastAsia"/>
          <w:szCs w:val="21"/>
        </w:rPr>
        <w:t>实践</w:t>
      </w:r>
      <w:r>
        <w:rPr>
          <w:rFonts w:hint="eastAsia" w:cs="Times New Roman" w:asciiTheme="minorEastAsia" w:hAnsiTheme="minorEastAsia"/>
          <w:szCs w:val="21"/>
        </w:rPr>
        <w:t>教学</w:t>
      </w:r>
      <w:r>
        <w:rPr>
          <w:rFonts w:cs="Times New Roman" w:asciiTheme="minorEastAsia" w:hAnsiTheme="minorEastAsia"/>
          <w:szCs w:val="21"/>
        </w:rPr>
        <w:t>活动，及时批阅</w:t>
      </w:r>
      <w:r>
        <w:rPr>
          <w:rFonts w:hint="eastAsia" w:cs="Times New Roman" w:asciiTheme="minorEastAsia" w:hAnsiTheme="minorEastAsia"/>
          <w:szCs w:val="21"/>
        </w:rPr>
        <w:t>学生</w:t>
      </w:r>
      <w:r>
        <w:rPr>
          <w:rFonts w:cs="Times New Roman" w:asciiTheme="minorEastAsia" w:hAnsiTheme="minorEastAsia"/>
          <w:szCs w:val="21"/>
        </w:rPr>
        <w:t>平时作业，</w:t>
      </w:r>
      <w:r>
        <w:rPr>
          <w:rFonts w:hint="eastAsia" w:cs="Times New Roman" w:asciiTheme="minorEastAsia" w:hAnsiTheme="minorEastAsia"/>
          <w:szCs w:val="21"/>
        </w:rPr>
        <w:t>提供学习帮助。</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2．实验、实训条件</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办学单位应具有面授辅导教室、网络教室、机房、机械和电子实验室。除此之外,利用汽车服务行业作为学校的实训实践基地或场所。本专业开展实践环节的设备按照本实施方案中关于本专业实验、实训的具体要求配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凡不满足实训基地条件要求的办学单位，参照以下方案切实创造开展实践教学的条件。</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具体做法:</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（1）借助普通高校、高职院校以及汽车服务行业或企业培训中心的实训场地开展实践环节教学。</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与设立了劳动部职业技能鉴定所（或中心）的企业培训中心或职业院校合作。这些职业技能鉴定所（或中心）不仅具备实训的硬件条件，而且按照劳动部相关规定，均已形成职业资格培训和考核的规范化管理。</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（3）根据本专业开展实践性教学的实际需要，建设实验、实训场所。实验实训设备的数量应视办学规模而定。</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加强实践环节教学</w:t>
      </w:r>
      <w:r>
        <w:rPr>
          <w:rFonts w:hint="eastAsia" w:cs="Times New Roman" w:asciiTheme="minorEastAsia" w:hAnsiTheme="minorEastAsia"/>
          <w:szCs w:val="21"/>
        </w:rPr>
        <w:t>，</w:t>
      </w:r>
      <w:r>
        <w:rPr>
          <w:rFonts w:cs="Times New Roman" w:asciiTheme="minorEastAsia" w:hAnsiTheme="minorEastAsia"/>
          <w:szCs w:val="21"/>
        </w:rPr>
        <w:t>优化实践教学设计，探索并逐步形成适应远程在职职工学习特点的实践教学模式；加强与行业、企业合作，共建共享多类型和多用途的实践教学基地，从实践内容、数量和质量等多方面满足实践教学的需要，切实提高实践教学质量。</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（二）教学文件准备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 xml:space="preserve">    1.实施性专业培养方案的制定</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实施性专业培养方案是分部、行业学院根据国家开放大学专业培养方案，结合本地区或本行业的学生需要制订的实施性教学文件。实施性专业培养方案包括实施性教学计划（专业规则）和专业教学实施细则。</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实施性教学计划（专业规则）的内容结构与国家开放大学编制的专业教学计划（专业规则）相同，实施性教学计划（专业规则）的统设课程与国家开放大学专业培养方案保持一致。选修课程在国家开放大学教学计划（专业规则）的基础上进行适当调整。</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（2）专业教学实施细则</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专业教学实施细则内容包括专业师资，教学设施，入学教育安排，课程教学和综合实践教学的具体安排，教学支持服务的具体安排，教学检查与评价的安排等。</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2．课程教学大纲的制定</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教学大纲是进行课程教学、考核和教学质量评估的指导性文件，也是编写（制）教材和其他多种媒体教学资源的依据。课程教学大纲包括教学内容和教学要求、大纲说明、媒体使用和教学过程建议等三个部分。</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统设课程的教学大纲由国家开放大学统一制定，非统设课程的教学大纲由分部、行业学院组织教学部门制定。</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3．课程教学实施细则（方案）</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课程教学实施细则包括统设课程（含统设必修课程、统设选修课程）教学实施细则（方案）和非统设课程教学实施细则（方案），统设课程教学实施细则（方案）是依据统设课程教学设计方案制定的实施性教学文件。非统设课程教学实施细则（方案）参照统设课程教学实施细则（方案）制定。</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统设课程和非统设课程的教学实施细则（方案）均由国家开放大学分部、行业学院教学部门负责制定，在开课前发布。</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4. 课程考核说明</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总部、分部和行业学院教学部门编制。</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（三）教学资源准备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根据国家开放大学教学资源建设规划，选聘汽车服务行业和普通高校专家担任课程主讲、主编，建设统设必修课的多种媒体教学资源，主要包括文字教材、音像教材、网上资源和网络课程等资源。统设必修课的资源建设由总部负责。</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非统设课程，应根据远程开放教育特点，选聘有关专家，运用现代教育技术理论进行多种媒体教材一体化整体设计，组织教材建设，优化媒体组合，提高教学效果。非统设课的资源建设由分部、行业学院负责。</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（四）师资培训</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1．师资培训</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各办学试点单位所聘任的责任教师均应参加国家开放大学组织的教师培训。</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师资培训的形式应视情况适当确定。既可以采取召开培训会、举办培训班的方式进行，也可以通过网络、双向视频系统或者下发培训资料等方式进行。</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师资培训的内容主要包括远程教育理论、现代教育技术、教学设计、专业建设、教学资源建设、教学支持服务、教学管理和教学研究等。</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2．教研活动</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国家开放大学和各分部、行业学院组织的教研活动，原则上每个专业每学期不少于一次。各分部、行业学院的学习点根据教学工作需要，适时组织专业或课程的教研活动。</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教研活动应有计划地进行。教研活动安排原则上于开学前在国家开放大学教学平台上发布。开展教研活动的前两周，教研活动组织者在国家开放大学教学平台上公布教研活动的内容及要求，以便参加活动的教师提前做好准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教研活动可采取多种形式，提倡开展网上教研活动。</w:t>
      </w:r>
    </w:p>
    <w:p>
      <w:pPr>
        <w:spacing w:before="240" w:after="60" w:line="360" w:lineRule="auto"/>
        <w:ind w:firstLine="482" w:firstLineChars="200"/>
        <w:jc w:val="left"/>
        <w:outlineLvl w:val="0"/>
        <w:rPr>
          <w:rFonts w:asciiTheme="minorEastAsia" w:hAnsiTheme="minorEastAsia" w:cstheme="majorBidi"/>
          <w:b/>
          <w:bCs/>
          <w:sz w:val="24"/>
          <w:szCs w:val="24"/>
        </w:rPr>
      </w:pPr>
      <w:r>
        <w:rPr>
          <w:rFonts w:hint="eastAsia" w:asciiTheme="minorEastAsia" w:hAnsiTheme="minorEastAsia" w:cstheme="majorBidi"/>
          <w:b/>
          <w:bCs/>
          <w:sz w:val="24"/>
          <w:szCs w:val="24"/>
        </w:rPr>
        <w:t>三、教学环节与要求</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教学过程的落实是开放教育深化教学改革、探索教学模式、保证教学质量的重要环节,分部、行业学院在教学中要做好以下工作：</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（一）入学教育</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新生入学，认真组织好入学教育，切实上好“国家开放大学学习指南”课，使学习者对远程教育的教学特点和学习要求与方式、本专业的课程设置和课程的实施与组织、综合实践教学的要求、学习支持服务等有基本的了解，同时应培养学习者应用计算机的能力，利用网络获得信息和学习支持服务的能力。</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（二）制定学习计划</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制定汽车运用与维修技术专业的学习计划，一是要注意课程的先后接续性，特别是专业基础课和专业课，因此应尽量指导学生按教学计划中的课程进度表选课；二是除了汽车运用与维修技术课，专业选修课程为学员提供了与汽车后服务市场相关领域课程，可根据不同需求进行选择，并制定有针对性的学习计划。</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（三）网络教学</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国家开放大学开展以“六网融通”为主要特征的网络教学，具体有：网络学习空间、网络核心课程、网络学习测评、网络教学团队、网络支持服务和网络教学管理。</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汽车运用与维修技术统设必修课的有关教学文件、课程设计方案、课程辅导文本等在课程开出前提供在网上，新开课程、滚动课程每学期网上有相应的教学和教研活动，期末时有相应的辅导。</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分部、行业学院开设课程也应安排相应的网上教学，为广大师生提供一个在线交流、自主学习与个别化教育的环境，引导学生利用网络学习，积极参加网上教学活动。</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大力推进数字化学习资源的建设、集成和整合、应用，充分重视移动学习和实践教学资源、移动学习资源建设及其在教学中的实际应用。探索利用“五分钟课程”和</w:t>
      </w:r>
      <w:r>
        <w:rPr>
          <w:rFonts w:cs="Times New Roman" w:asciiTheme="minorEastAsia" w:hAnsiTheme="minorEastAsia"/>
          <w:szCs w:val="21"/>
        </w:rPr>
        <w:t>MOOCs</w:t>
      </w:r>
      <w:r>
        <w:rPr>
          <w:rFonts w:hint="eastAsia" w:cs="Times New Roman" w:asciiTheme="minorEastAsia" w:hAnsiTheme="minorEastAsia"/>
          <w:szCs w:val="21"/>
        </w:rPr>
        <w:t>等形式为学习者提供丰富的课程学习资源。</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（四）面授辅导</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各分部、行业学院专职或兼职辅导教师应定期在远程教育网络平台为学员安排课程重点、难点讲解和答疑。</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各分部、行业学院所属学习中心（行业学院分院）的专职或兼职辅导教师，应选择学员方便的时间安排到校集中讲解、答疑。集中面授辅导除针对课程的重点、难点进行适量讲解和答疑以外，更应为学员提供实际操作技能训练的机会和指导。提倡辅导教师采用案例、任务驱动教学方式进行辅导以及实验，引导学生发现问题，培养学生分析和解决问题的能力，面授辅导不提倡系统讲授，应指导学生使用录像教材，共享优质教育资源。</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（五）教学模式建议</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1．在理论课程的授课中，要求面授课老师增加案例和实操讲解和分析，利用数字化媒体，多制作或收集视频教学素材。</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2．为加强汽车运用与维修方面的实际操作能力，鼓励多种学习形式：</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①加强校企联合</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在理论教学的同时，联系相关汽车服务企业，尽量让学生进入汽车服务企业直接现场完成面授教学，一方面是为了让学生了解汽车服务企业的工作环境，另一方面能将抽象理论知识形象化，帮助学生理解。</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②充分发挥教学实训实践基地的作用，积极开展岗位实践</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充分发挥教学实训实践基地的作用，积极开展汽车服务行业岗位实践，将课堂上学到的知识和实习经验运用到真实的岗位工作中。通过独立完成实训性质的实际操作项目，学生可从中巩固学到的专业知识。</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③为学生联系安排实习岗位</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让学生参与汽车服务企业中的相关工作，让学生能更快投入到实际工作中。</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（六）考核</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课程考核</w:t>
      </w:r>
      <w:r>
        <w:rPr>
          <w:rFonts w:hint="eastAsia" w:cs="Times New Roman" w:asciiTheme="minorEastAsia" w:hAnsiTheme="minorEastAsia"/>
          <w:szCs w:val="21"/>
        </w:rPr>
        <w:t>原则上</w:t>
      </w:r>
      <w:r>
        <w:rPr>
          <w:rFonts w:cs="Times New Roman" w:asciiTheme="minorEastAsia" w:hAnsiTheme="minorEastAsia"/>
          <w:szCs w:val="21"/>
        </w:rPr>
        <w:t>由形成性考核和终结性</w:t>
      </w:r>
      <w:r>
        <w:rPr>
          <w:rFonts w:hint="eastAsia" w:cs="Times New Roman" w:asciiTheme="minorEastAsia" w:hAnsiTheme="minorEastAsia"/>
          <w:szCs w:val="21"/>
        </w:rPr>
        <w:t>考试</w:t>
      </w:r>
      <w:r>
        <w:rPr>
          <w:rFonts w:cs="Times New Roman" w:asciiTheme="minorEastAsia" w:hAnsiTheme="minorEastAsia"/>
          <w:szCs w:val="21"/>
        </w:rPr>
        <w:t>两部分构成。</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 xml:space="preserve"> 形成性考核</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形成性考核</w:t>
      </w:r>
      <w:r>
        <w:rPr>
          <w:rFonts w:hint="eastAsia" w:cs="Times New Roman" w:asciiTheme="minorEastAsia" w:hAnsiTheme="minorEastAsia"/>
          <w:szCs w:val="21"/>
        </w:rPr>
        <w:t>包括学习内容考核与学习行为考核。学习内容考核可根据课程特点，安排阶段性练习或测试；学习行为考核可</w:t>
      </w:r>
      <w:r>
        <w:rPr>
          <w:rFonts w:cs="Times New Roman" w:asciiTheme="minorEastAsia" w:hAnsiTheme="minorEastAsia"/>
          <w:szCs w:val="21"/>
        </w:rPr>
        <w:t>根据</w:t>
      </w:r>
      <w:r>
        <w:rPr>
          <w:rFonts w:hint="eastAsia" w:cs="Times New Roman" w:asciiTheme="minorEastAsia" w:hAnsiTheme="minorEastAsia"/>
          <w:szCs w:val="21"/>
        </w:rPr>
        <w:t>汽车营销与服务行业从业人员</w:t>
      </w:r>
      <w:r>
        <w:rPr>
          <w:rFonts w:cs="Times New Roman" w:asciiTheme="minorEastAsia" w:hAnsiTheme="minorEastAsia"/>
          <w:szCs w:val="21"/>
        </w:rPr>
        <w:t>的学习特点</w:t>
      </w:r>
      <w:r>
        <w:rPr>
          <w:rFonts w:hint="eastAsia" w:cs="Times New Roman" w:asciiTheme="minorEastAsia" w:hAnsiTheme="minorEastAsia"/>
          <w:szCs w:val="21"/>
        </w:rPr>
        <w:t>，利用学习者在企业从事相关工作的过程中，完成过程性评价、表现性评价、社会性评价等作为行为性考核成绩。逐步增加形成性成绩所占比例。具体参考各门课程考核说明的具体要求。</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2．终结性考试</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终结性考试采用网络考核、期末考试或大作业方式，支持</w:t>
      </w:r>
      <w:r>
        <w:rPr>
          <w:rFonts w:cs="Times New Roman" w:asciiTheme="minorEastAsia" w:hAnsiTheme="minorEastAsia"/>
          <w:szCs w:val="21"/>
        </w:rPr>
        <w:t>学习者可在学籍有效期内自行选择参加考试的时间，</w:t>
      </w:r>
      <w:r>
        <w:rPr>
          <w:rFonts w:hint="eastAsia" w:cs="Times New Roman" w:asciiTheme="minorEastAsia" w:hAnsiTheme="minorEastAsia"/>
          <w:szCs w:val="21"/>
        </w:rPr>
        <w:t>可多次考试。</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3.考核的组织</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统设必修课考核由国家开放大学统一安排；统设选修课考核由各分部、行业学院统一安排。形成性考核作业由各学习中心（行业学院分院）落实批改，各分部、行业学院负责每学期对形成性考核作业进行定量监督抽查批阅。</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特色课程考核由各分部、行业学院统一安排，并负责评阅。</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分部和行业学院负责考场设置、监考、阅卷、登分等考试组织与实施工作，并向国家开放大学报送有关考试数据及每学期的考试情况和成绩分析。</w:t>
      </w:r>
    </w:p>
    <w:p>
      <w:pPr>
        <w:spacing w:before="240" w:after="60" w:line="360" w:lineRule="auto"/>
        <w:ind w:firstLine="482" w:firstLineChars="200"/>
        <w:jc w:val="left"/>
        <w:outlineLvl w:val="0"/>
        <w:rPr>
          <w:rFonts w:asciiTheme="minorEastAsia" w:hAnsiTheme="minorEastAsia" w:cstheme="majorBidi"/>
          <w:b/>
          <w:bCs/>
          <w:sz w:val="24"/>
          <w:szCs w:val="24"/>
        </w:rPr>
      </w:pPr>
      <w:r>
        <w:rPr>
          <w:rFonts w:hint="eastAsia" w:asciiTheme="minorEastAsia" w:hAnsiTheme="minorEastAsia" w:cstheme="majorBidi"/>
          <w:b/>
          <w:bCs/>
          <w:sz w:val="24"/>
          <w:szCs w:val="24"/>
        </w:rPr>
        <w:t>四、教学评价与检查</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总部、分部、行业学院、学习中心、教学点相关部门按照职责分工，开展教学检查、督导与评估。通过多种方式，采集和征求教学工作的反馈和评价，优化教学资源，完善教学过程，提高教学质量。</w:t>
      </w:r>
    </w:p>
    <w:p>
      <w:pPr>
        <w:keepNext/>
        <w:keepLines/>
        <w:spacing w:beforeLines="20" w:afterLines="20" w:line="360" w:lineRule="auto"/>
        <w:ind w:firstLine="422" w:firstLineChars="200"/>
        <w:jc w:val="left"/>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（一）教学评价</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教学评价主要包括以下内容：</w:t>
      </w:r>
    </w:p>
    <w:p>
      <w:pPr>
        <w:numPr>
          <w:ilvl w:val="0"/>
          <w:numId w:val="1"/>
        </w:numPr>
        <w:tabs>
          <w:tab w:val="left" w:pos="0"/>
        </w:tabs>
        <w:snapToGrid w:val="0"/>
        <w:spacing w:line="360" w:lineRule="auto"/>
        <w:ind w:left="845" w:leftChars="0" w:hanging="425" w:firstLineChars="0"/>
        <w:rPr>
          <w:rFonts w:ascii="宋体" w:hAnsi="宋体" w:eastAsia="宋体" w:cs="Times New Roman"/>
          <w:szCs w:val="21"/>
        </w:rPr>
      </w:pPr>
      <w:r>
        <w:rPr>
          <w:rFonts w:hint="eastAsia" w:ascii="宋体" w:hAnsi="宋体" w:eastAsia="宋体" w:cs="Times New Roman"/>
          <w:szCs w:val="21"/>
        </w:rPr>
        <w:t>教学硬件、软件基本情况；教学资源利用情况；</w:t>
      </w:r>
    </w:p>
    <w:p>
      <w:pPr>
        <w:pageBreakBefore w:val="0"/>
        <w:widowControl w:val="0"/>
        <w:numPr>
          <w:ilvl w:val="0"/>
          <w:numId w:val="1"/>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网络教学的组织和管理情况；课程集中辅导及答疑情况；形成性考核作业、课程实验及集中实践（实训）环节实施情况；</w:t>
      </w:r>
    </w:p>
    <w:p>
      <w:pPr>
        <w:pageBreakBefore w:val="0"/>
        <w:widowControl w:val="0"/>
        <w:numPr>
          <w:ilvl w:val="0"/>
          <w:numId w:val="1"/>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考试、试卷及作业情况；</w:t>
      </w:r>
    </w:p>
    <w:p>
      <w:pPr>
        <w:pageBreakBefore w:val="0"/>
        <w:widowControl w:val="0"/>
        <w:numPr>
          <w:ilvl w:val="0"/>
          <w:numId w:val="1"/>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分部、行业学院的教学支持服务情况以及对责任教师的评判。</w:t>
      </w:r>
    </w:p>
    <w:p>
      <w:pPr>
        <w:keepNext/>
        <w:keepLines/>
        <w:pageBreakBefore w:val="0"/>
        <w:widowControl w:val="0"/>
        <w:kinsoku/>
        <w:wordWrap/>
        <w:overflowPunct/>
        <w:topLinePunct w:val="0"/>
        <w:autoSpaceDE/>
        <w:autoSpaceDN/>
        <w:bidi w:val="0"/>
        <w:adjustRightInd/>
        <w:spacing w:beforeLines="20" w:afterLines="20" w:line="400" w:lineRule="exact"/>
        <w:ind w:right="0" w:rightChars="0" w:firstLine="422" w:firstLineChars="200"/>
        <w:jc w:val="left"/>
        <w:textAlignment w:val="auto"/>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（二）教学检查</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教学检查主要包括以下内容：</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教学检查包括教师、教学管理人员和技术人员的配置、培训和职责履行情况；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计算机网络及远程教学设施和实验实训设施的建设和使用情况；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多种媒体教学资源的开发、配置和使用情况；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教学模式改革和教学管理模式改革的研究及实施情况；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课程实践环节的设计及实施情况，综合实践环节的设计、组织实施和考核验收等情况；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Cs w:val="21"/>
        </w:rPr>
      </w:pPr>
      <w:r>
        <w:rPr>
          <w:rFonts w:hint="eastAsia" w:ascii="宋体" w:hAnsi="宋体" w:eastAsia="宋体" w:cs="Times New Roman"/>
          <w:szCs w:val="21"/>
        </w:rPr>
        <w:t>教学支持服务的内容、方式及开展情况；</w:t>
      </w:r>
    </w:p>
    <w:p>
      <w:pPr>
        <w:pageBreakBefore w:val="0"/>
        <w:widowControl w:val="0"/>
        <w:numPr>
          <w:ilvl w:val="0"/>
          <w:numId w:val="2"/>
        </w:numPr>
        <w:tabs>
          <w:tab w:val="left" w:pos="0"/>
        </w:tabs>
        <w:kinsoku/>
        <w:wordWrap/>
        <w:overflowPunct/>
        <w:topLinePunct w:val="0"/>
        <w:autoSpaceDE/>
        <w:autoSpaceDN/>
        <w:bidi w:val="0"/>
        <w:adjustRightInd/>
        <w:snapToGrid w:val="0"/>
        <w:spacing w:line="400" w:lineRule="exact"/>
        <w:ind w:left="845" w:leftChars="0" w:right="0" w:rightChars="0" w:hanging="425" w:firstLineChars="0"/>
        <w:textAlignment w:val="auto"/>
        <w:rPr>
          <w:rFonts w:ascii="宋体" w:hAnsi="宋体" w:eastAsia="宋体" w:cs="Times New Roman"/>
          <w:sz w:val="24"/>
          <w:szCs w:val="24"/>
        </w:rPr>
      </w:pPr>
      <w:r>
        <w:rPr>
          <w:rFonts w:hint="eastAsia" w:ascii="宋体" w:hAnsi="宋体" w:eastAsia="宋体" w:cs="Times New Roman"/>
          <w:szCs w:val="21"/>
        </w:rPr>
        <w:t>教学全过程和主要教学环节的管理制度建设及执行情况；</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教学检查要坚持综合检查与专项检查相结合，书面材料检查与实地考察、网上检查相结合的原则。</w:t>
      </w:r>
    </w:p>
    <w:p>
      <w:pPr>
        <w:keepNext/>
        <w:keepLines/>
        <w:pageBreakBefore w:val="0"/>
        <w:widowControl w:val="0"/>
        <w:kinsoku/>
        <w:wordWrap/>
        <w:overflowPunct/>
        <w:topLinePunct w:val="0"/>
        <w:autoSpaceDE/>
        <w:autoSpaceDN/>
        <w:bidi w:val="0"/>
        <w:adjustRightInd/>
        <w:spacing w:beforeLines="20" w:afterLines="20" w:line="400" w:lineRule="exact"/>
        <w:ind w:right="0" w:rightChars="0" w:firstLine="422" w:firstLineChars="200"/>
        <w:jc w:val="left"/>
        <w:textAlignment w:val="auto"/>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（三）教学反馈</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cs="Times New Roman" w:asciiTheme="minorEastAsia" w:hAnsiTheme="minorEastAsia"/>
          <w:szCs w:val="21"/>
        </w:rPr>
        <w:t>教学反馈是师生之间、</w:t>
      </w:r>
      <w:r>
        <w:rPr>
          <w:rFonts w:hint="eastAsia" w:cs="Times New Roman" w:asciiTheme="minorEastAsia" w:hAnsiTheme="minorEastAsia"/>
          <w:szCs w:val="21"/>
        </w:rPr>
        <w:t>学</w:t>
      </w:r>
      <w:r>
        <w:rPr>
          <w:rFonts w:cs="Times New Roman" w:asciiTheme="minorEastAsia" w:hAnsiTheme="minorEastAsia"/>
          <w:szCs w:val="21"/>
        </w:rPr>
        <w:t>生之间多向信息交流的过程，是优化教学过程，实现教与学和谐统一的必不可少的环节，它贯穿于教学的全过程。</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分部、行业学院在网上设置学生、教师空间，定期交流，使企业、校内校外专兼职教师、学生都能随时在空间中针对课程和教学方法等问题进行讨论，及时解决学生在学习中遇到的问题。</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cs="Times New Roman" w:asciiTheme="minorEastAsia" w:hAnsiTheme="minorEastAsia"/>
          <w:szCs w:val="21"/>
        </w:rPr>
        <w:t>教师作为教学活动的组织者、引导者、参与者，通过教学反馈可以了解学生知识掌握、方法获得的情况，也可以检验自己的教学方法和教学效果，从而根据反馈信息随时调整教学进程。</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专兼职教师通过E-mail、BBS论坛、电话、QQ等手段及时回复学生的问题，以了解学生学习、工作、生活等情况。</w:t>
      </w:r>
    </w:p>
    <w:p>
      <w:pPr>
        <w:keepNext/>
        <w:keepLines/>
        <w:pageBreakBefore w:val="0"/>
        <w:widowControl w:val="0"/>
        <w:kinsoku/>
        <w:wordWrap/>
        <w:overflowPunct/>
        <w:topLinePunct w:val="0"/>
        <w:autoSpaceDE/>
        <w:autoSpaceDN/>
        <w:bidi w:val="0"/>
        <w:adjustRightInd/>
        <w:spacing w:beforeLines="20" w:afterLines="20" w:line="400" w:lineRule="exact"/>
        <w:ind w:right="0" w:rightChars="0" w:firstLine="422" w:firstLineChars="200"/>
        <w:jc w:val="left"/>
        <w:textAlignment w:val="auto"/>
        <w:outlineLvl w:val="0"/>
        <w:rPr>
          <w:rFonts w:cs="Times New Roman" w:asciiTheme="minorEastAsia" w:hAnsiTheme="minorEastAsia"/>
          <w:b/>
          <w:bCs/>
          <w:kern w:val="44"/>
          <w:szCs w:val="21"/>
        </w:rPr>
      </w:pPr>
      <w:r>
        <w:rPr>
          <w:rFonts w:hint="eastAsia" w:cs="Times New Roman" w:asciiTheme="minorEastAsia" w:hAnsiTheme="minorEastAsia"/>
          <w:b/>
          <w:bCs/>
          <w:kern w:val="44"/>
          <w:szCs w:val="21"/>
        </w:rPr>
        <w:t>（四）巡教巡考</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国家开放大学负责组织对各分部、行业学院及所属学习中心单位教学及考试工作进行指导和检查，检查教学、考试过程落实情况。</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pPr>
      <w:r>
        <w:rPr>
          <w:rFonts w:hint="eastAsia" w:cs="Times New Roman" w:asciiTheme="minorEastAsia" w:hAnsiTheme="minorEastAsia"/>
          <w:szCs w:val="21"/>
        </w:rPr>
        <w:t>分部、行业学院负责组织对所属各学习中心单位的教学及考试工作进行指导和检查，检查教学、考试过程落实情况。</w:t>
      </w:r>
    </w:p>
    <w:p/>
    <w:p/>
    <w:p>
      <w:pPr>
        <w:spacing w:line="360" w:lineRule="auto"/>
        <w:ind w:firstLine="643" w:firstLineChars="200"/>
        <w:jc w:val="center"/>
        <w:rPr>
          <w:rFonts w:ascii="宋体" w:hAnsi="宋体"/>
          <w:b/>
          <w:bCs/>
          <w:color w:val="000000"/>
          <w:sz w:val="32"/>
          <w:szCs w:val="32"/>
        </w:rPr>
      </w:pPr>
      <w:r>
        <w:rPr>
          <w:rFonts w:ascii="宋体" w:hAnsi="宋体"/>
          <w:b/>
          <w:bCs/>
          <w:color w:val="000000"/>
          <w:sz w:val="32"/>
          <w:szCs w:val="32"/>
        </w:rPr>
        <w:t>交通运输大类道路运输类</w:t>
      </w:r>
    </w:p>
    <w:p>
      <w:pPr>
        <w:spacing w:line="360" w:lineRule="auto"/>
        <w:ind w:firstLine="643" w:firstLineChars="200"/>
        <w:jc w:val="center"/>
        <w:rPr>
          <w:rFonts w:ascii="宋体" w:hAnsi="宋体"/>
          <w:b/>
          <w:bCs/>
          <w:color w:val="000000"/>
          <w:sz w:val="32"/>
          <w:szCs w:val="32"/>
        </w:rPr>
      </w:pPr>
      <w:r>
        <w:rPr>
          <w:rFonts w:hint="eastAsia" w:ascii="宋体" w:hAnsi="宋体"/>
          <w:b/>
          <w:bCs/>
          <w:color w:val="000000"/>
          <w:sz w:val="32"/>
          <w:szCs w:val="32"/>
        </w:rPr>
        <w:t>汽车运用与维修技术（专科）专业建设方案</w:t>
      </w:r>
    </w:p>
    <w:p>
      <w:pPr>
        <w:pStyle w:val="2"/>
        <w:spacing w:before="312" w:after="312"/>
        <w:ind w:firstLine="482"/>
      </w:pPr>
      <w:r>
        <w:rPr>
          <w:rFonts w:hint="eastAsia"/>
        </w:rPr>
        <w:t>一、指导思想</w:t>
      </w:r>
    </w:p>
    <w:p>
      <w:pPr>
        <w:spacing w:line="360" w:lineRule="auto"/>
        <w:ind w:firstLine="420" w:firstLineChars="200"/>
        <w:rPr>
          <w:rFonts w:ascii="宋体" w:hAnsi="宋体"/>
          <w:szCs w:val="21"/>
        </w:rPr>
      </w:pPr>
      <w:r>
        <w:rPr>
          <w:rFonts w:hint="eastAsia" w:ascii="宋体" w:hAnsi="宋体"/>
          <w:szCs w:val="21"/>
        </w:rPr>
        <w:t>国家开放大学建设行业学院，初衷是从非学历教育切入，通过双证、学分转换来探索新的合作模式和机制。行业学院的专业设置要体现行业特色，要体现五个对接：</w:t>
      </w:r>
      <w:r>
        <w:rPr>
          <w:rFonts w:ascii="宋体" w:hAnsi="宋体"/>
          <w:szCs w:val="21"/>
        </w:rPr>
        <w:t xml:space="preserve">专业设置与产业需求对接、课程内容与职业标准对接、教学过程与生产过程对接、学历证书与职业资格证书对接、职业教育与终身学习对接。 </w:t>
      </w:r>
      <w:r>
        <w:rPr>
          <w:rFonts w:hint="eastAsia" w:ascii="宋体" w:hAnsi="宋体"/>
          <w:szCs w:val="21"/>
        </w:rPr>
        <w:t>这就是汽车运用与维修技术（专科）专业建设的指导思想。</w:t>
      </w:r>
    </w:p>
    <w:p>
      <w:pPr>
        <w:pStyle w:val="2"/>
        <w:spacing w:before="312" w:after="312"/>
        <w:ind w:firstLine="482"/>
      </w:pPr>
      <w:bookmarkStart w:id="1" w:name="_Toc152595243"/>
      <w:r>
        <w:rPr>
          <w:rFonts w:hint="eastAsia"/>
        </w:rPr>
        <w:t>二、建设目标</w:t>
      </w:r>
      <w:bookmarkEnd w:id="1"/>
    </w:p>
    <w:p>
      <w:pPr>
        <w:pStyle w:val="2"/>
        <w:spacing w:before="312" w:after="312"/>
        <w:ind w:firstLine="422"/>
        <w:rPr>
          <w:rFonts w:ascii="宋体" w:hAnsi="宋体"/>
          <w:sz w:val="21"/>
          <w:szCs w:val="21"/>
        </w:rPr>
      </w:pPr>
      <w:r>
        <w:rPr>
          <w:rFonts w:hint="eastAsia" w:ascii="宋体" w:hAnsi="宋体"/>
          <w:sz w:val="21"/>
          <w:szCs w:val="21"/>
        </w:rPr>
        <w:t>（一）汽车后市场最大的远程开放职业教育平台</w:t>
      </w:r>
    </w:p>
    <w:p>
      <w:pPr>
        <w:spacing w:line="360" w:lineRule="auto"/>
        <w:ind w:firstLine="420" w:firstLineChars="200"/>
        <w:rPr>
          <w:rFonts w:ascii="宋体" w:hAnsi="宋体"/>
          <w:szCs w:val="21"/>
        </w:rPr>
      </w:pPr>
      <w:r>
        <w:rPr>
          <w:rFonts w:hint="eastAsia" w:ascii="宋体" w:hAnsi="宋体"/>
          <w:szCs w:val="21"/>
        </w:rPr>
        <w:t xml:space="preserve"> 构建汽车后市场专业（或方向）设置灵活、课程学习开放、学习方式选择多样、学员满意、行业欢迎、企业认可，能为其他有需求的汽车职业院校提供服务的最大的远程开放职业教育平台。</w:t>
      </w:r>
    </w:p>
    <w:p>
      <w:pPr>
        <w:pStyle w:val="2"/>
        <w:spacing w:before="312" w:after="312"/>
        <w:ind w:firstLine="422"/>
        <w:rPr>
          <w:rFonts w:ascii="宋体" w:hAnsi="宋体"/>
          <w:sz w:val="21"/>
          <w:szCs w:val="21"/>
        </w:rPr>
      </w:pPr>
      <w:r>
        <w:rPr>
          <w:rFonts w:hint="eastAsia" w:ascii="宋体" w:hAnsi="宋体"/>
          <w:sz w:val="21"/>
          <w:szCs w:val="21"/>
        </w:rPr>
        <w:t xml:space="preserve">   （二）汽车后市场学习型行业的终身教育平台</w:t>
      </w:r>
    </w:p>
    <w:p>
      <w:pPr>
        <w:spacing w:line="360" w:lineRule="auto"/>
        <w:ind w:firstLine="420" w:firstLineChars="200"/>
        <w:rPr>
          <w:rFonts w:ascii="宋体" w:hAnsi="宋体"/>
          <w:szCs w:val="21"/>
        </w:rPr>
      </w:pPr>
      <w:r>
        <w:rPr>
          <w:rFonts w:hint="eastAsia" w:ascii="宋体" w:hAnsi="宋体"/>
          <w:szCs w:val="21"/>
        </w:rPr>
        <w:t>开展形式多样的非学历继续教育和内容丰富的学历继续教育，实现人人皆学、时时能学、处处可学的奋斗目标，成为汽车后市场学习型行业的终身教育平台。</w:t>
      </w:r>
    </w:p>
    <w:p>
      <w:pPr>
        <w:pStyle w:val="2"/>
        <w:spacing w:before="312" w:after="312"/>
        <w:ind w:firstLine="482"/>
      </w:pPr>
      <w:r>
        <w:rPr>
          <w:rFonts w:hint="eastAsia"/>
        </w:rPr>
        <w:t>三、建设基础</w:t>
      </w:r>
    </w:p>
    <w:p>
      <w:pPr>
        <w:spacing w:line="360" w:lineRule="auto"/>
        <w:ind w:firstLine="420" w:firstLineChars="200"/>
        <w:rPr>
          <w:rFonts w:ascii="宋体" w:hAnsi="宋体"/>
          <w:szCs w:val="21"/>
        </w:rPr>
      </w:pPr>
      <w:r>
        <w:rPr>
          <w:rFonts w:hint="eastAsia" w:ascii="宋体" w:hAnsi="宋体"/>
          <w:szCs w:val="21"/>
        </w:rPr>
        <w:t>（一）以“助力计划”为抓手，实时参与国家开放大学2014年秋季启动的“新型产业工人培养和发展助力计划”（简称“助力计划”）试点工作。一年多来，汽车学院的试点工作开局良好，进展顺利，开设了汽车检测与维修技术、汽车技术服务与营销两个专科专业。</w:t>
      </w:r>
    </w:p>
    <w:p>
      <w:pPr>
        <w:spacing w:line="360" w:lineRule="auto"/>
        <w:ind w:firstLine="420" w:firstLineChars="200"/>
        <w:rPr>
          <w:rFonts w:ascii="宋体" w:hAnsi="宋体"/>
          <w:szCs w:val="21"/>
        </w:rPr>
      </w:pPr>
      <w:r>
        <w:rPr>
          <w:rFonts w:hint="eastAsia" w:ascii="宋体" w:hAnsi="宋体"/>
          <w:szCs w:val="21"/>
        </w:rPr>
        <w:t>（二）2004年，北京中德合力技术培训中心牵头，联合中国汽车维修行业协会等行业组织与中央电大合作，创办汽车专科专业(汽车维修和汽车营销两个方向)。2013年创办了汽车检测与维修技术、汽车技术服务与营销两个专业（助力计划专科）。十年来，已建立起完整的教学资源体系、教师队伍和实训实习基地。在全国范围内已建立行业教学点18个，有32个地方电大和空军学院开设汽车专业，覆盖了全国主要省市,已招生4万余人，毕业1万多人，受到行业的认可和社会的欢迎。教育部、交通部有关部门以及中央电大领导对汽车专业合作试点的成功给予了充分肯定。这为汽车类专业的发展奠定了基础、创造了条件。</w:t>
      </w:r>
    </w:p>
    <w:p>
      <w:pPr>
        <w:spacing w:line="360" w:lineRule="auto"/>
        <w:ind w:firstLine="420" w:firstLineChars="200"/>
        <w:rPr>
          <w:rFonts w:ascii="宋体" w:hAnsi="宋体"/>
          <w:szCs w:val="21"/>
        </w:rPr>
      </w:pPr>
      <w:r>
        <w:rPr>
          <w:rFonts w:hint="eastAsia" w:ascii="宋体" w:hAnsi="宋体"/>
          <w:szCs w:val="21"/>
        </w:rPr>
        <w:t>（三）汽车学院进行了充分的市场调查分析，完成了专业调研论证报告。汽车运用与维修技术专科人才是当前汽车行业紧缺人才，根据中国汽车维修行业协会、中国汽车文化促进会等行业组织和汽车企业提出的需求，依照2015年教育部普通高等学校高等职业教育（专科）专业目录，汽车学院提出将已设立的开放教育汽车专业（维修方向）和助力计划汽车检测与维修技术两个专科专业合并为一个专业并更名为汽车运用与维修技术（专科）专业，统一进行系统的修订调整。</w:t>
      </w:r>
    </w:p>
    <w:p>
      <w:pPr>
        <w:spacing w:line="360" w:lineRule="auto"/>
        <w:ind w:firstLine="420" w:firstLineChars="200"/>
        <w:rPr>
          <w:rFonts w:ascii="宋体" w:hAnsi="宋体"/>
          <w:szCs w:val="21"/>
        </w:rPr>
      </w:pPr>
      <w:r>
        <w:rPr>
          <w:rFonts w:hint="eastAsia" w:ascii="宋体" w:hAnsi="宋体"/>
          <w:szCs w:val="21"/>
        </w:rPr>
        <w:t>汽车学院是国家开放大学与中国汽车维修行业协会、中国汽车文化促进会、北京中德合力技术培训中心合作，在中央电大汽车专业的基础上成立的。汽车行业组织的直接参与，共同整合行业优质资源，按照行业和企业要求设置专业，是办好汽车运用与维修技术（专科）专业的根本保证。</w:t>
      </w:r>
    </w:p>
    <w:p>
      <w:pPr>
        <w:pStyle w:val="2"/>
        <w:spacing w:before="312" w:after="312"/>
        <w:ind w:firstLine="482"/>
      </w:pPr>
      <w:r>
        <w:rPr>
          <w:rFonts w:hint="eastAsia"/>
        </w:rPr>
        <w:t>四、建设内容与进度</w:t>
      </w:r>
    </w:p>
    <w:p>
      <w:pPr>
        <w:pStyle w:val="2"/>
        <w:spacing w:before="312" w:after="312"/>
        <w:ind w:firstLine="422"/>
        <w:rPr>
          <w:rFonts w:ascii="宋体" w:hAnsi="宋体"/>
          <w:sz w:val="21"/>
          <w:szCs w:val="21"/>
        </w:rPr>
      </w:pPr>
      <w:r>
        <w:rPr>
          <w:rFonts w:hint="eastAsia" w:ascii="宋体" w:hAnsi="宋体"/>
          <w:sz w:val="21"/>
          <w:szCs w:val="21"/>
        </w:rPr>
        <w:t>（一）学习资源建设</w:t>
      </w:r>
    </w:p>
    <w:p>
      <w:pPr>
        <w:spacing w:line="360" w:lineRule="auto"/>
        <w:ind w:firstLine="420" w:firstLineChars="200"/>
        <w:rPr>
          <w:rFonts w:ascii="宋体" w:hAnsi="宋体"/>
          <w:szCs w:val="21"/>
        </w:rPr>
      </w:pPr>
      <w:r>
        <w:rPr>
          <w:rFonts w:hint="eastAsia" w:ascii="宋体" w:hAnsi="宋体"/>
          <w:szCs w:val="21"/>
        </w:rPr>
        <w:t>建设能够满足汽车学院开展学历与非学历继续教育需要的优质学习资源。以课程为单位建设学习资源。</w:t>
      </w:r>
    </w:p>
    <w:p>
      <w:pPr>
        <w:spacing w:line="360" w:lineRule="auto"/>
        <w:ind w:firstLine="420" w:firstLineChars="200"/>
        <w:rPr>
          <w:rFonts w:ascii="宋体" w:hAnsi="宋体"/>
          <w:szCs w:val="21"/>
        </w:rPr>
      </w:pPr>
      <w:r>
        <w:rPr>
          <w:rFonts w:hint="eastAsia" w:ascii="宋体" w:hAnsi="宋体"/>
          <w:szCs w:val="21"/>
        </w:rPr>
        <w:t>通过改造、新建和整合，推进数字化学习资源建设。重点建设一批优质网络课程和数字化学习资源。通过直接引入、再加工、合作、购买等方式优化整合社会优质数字化学习资源，实现量的快速扩张、质的不断提高。</w:t>
      </w:r>
    </w:p>
    <w:p>
      <w:pPr>
        <w:spacing w:line="360" w:lineRule="auto"/>
        <w:ind w:firstLine="420" w:firstLineChars="200"/>
        <w:rPr>
          <w:rFonts w:ascii="宋体" w:hAnsi="宋体"/>
          <w:szCs w:val="21"/>
        </w:rPr>
      </w:pPr>
      <w:r>
        <w:rPr>
          <w:rFonts w:hint="eastAsia" w:ascii="宋体" w:hAnsi="宋体"/>
          <w:szCs w:val="21"/>
        </w:rPr>
        <w:t>建立资源建设及认证标准体系和管理规范，探索市场化的资源共建共享机制，创新服务模式，支持用户资源检索、定制、使用与评价等，为其他有关高校、社会办学机构和公众提供社会化的学习资源服务。</w:t>
      </w:r>
    </w:p>
    <w:p>
      <w:pPr>
        <w:spacing w:line="360" w:lineRule="auto"/>
        <w:ind w:firstLine="420" w:firstLineChars="200"/>
        <w:rPr>
          <w:rFonts w:ascii="宋体" w:hAnsi="宋体"/>
          <w:szCs w:val="21"/>
        </w:rPr>
      </w:pPr>
      <w:r>
        <w:rPr>
          <w:rFonts w:hint="eastAsia" w:ascii="宋体" w:hAnsi="宋体"/>
          <w:szCs w:val="21"/>
        </w:rPr>
        <w:t>1.文字教材</w:t>
      </w:r>
    </w:p>
    <w:p>
      <w:pPr>
        <w:spacing w:line="360" w:lineRule="auto"/>
        <w:ind w:firstLine="420" w:firstLineChars="200"/>
        <w:rPr>
          <w:rFonts w:ascii="宋体" w:hAnsi="宋体"/>
          <w:szCs w:val="21"/>
        </w:rPr>
      </w:pPr>
      <w:r>
        <w:rPr>
          <w:rFonts w:hint="eastAsia" w:ascii="宋体" w:hAnsi="宋体"/>
          <w:szCs w:val="21"/>
        </w:rPr>
        <w:t>本专业将结合汽车行业特点，开发突出专业职业能力的教材。充分发挥中国汽车维修行业协会和中国汽车文化促进会等行业组织及企业的资源优势、共同开展课程资源建设及专业建设工作。本专业拟在两年内逐步完成全部教材的编写。2020年完成全部课程的教材审定出版。</w:t>
      </w:r>
    </w:p>
    <w:p>
      <w:pPr>
        <w:spacing w:line="360" w:lineRule="auto"/>
        <w:ind w:firstLine="420" w:firstLineChars="200"/>
        <w:rPr>
          <w:rFonts w:ascii="宋体" w:hAnsi="宋体"/>
          <w:szCs w:val="21"/>
        </w:rPr>
      </w:pPr>
      <w:r>
        <w:rPr>
          <w:rFonts w:hint="eastAsia" w:ascii="宋体" w:hAnsi="宋体"/>
          <w:szCs w:val="21"/>
        </w:rPr>
        <w:t>2.多媒体课件与课堂录像</w:t>
      </w:r>
    </w:p>
    <w:p>
      <w:pPr>
        <w:spacing w:line="360" w:lineRule="auto"/>
        <w:ind w:firstLine="420" w:firstLineChars="200"/>
        <w:rPr>
          <w:rFonts w:ascii="宋体" w:hAnsi="宋体"/>
          <w:szCs w:val="21"/>
        </w:rPr>
      </w:pPr>
      <w:r>
        <w:rPr>
          <w:rFonts w:hint="eastAsia" w:ascii="宋体" w:hAnsi="宋体"/>
          <w:szCs w:val="21"/>
        </w:rPr>
        <w:t>两年内完成全部课程的课件制作，并保证教学使用。</w:t>
      </w:r>
    </w:p>
    <w:p>
      <w:pPr>
        <w:spacing w:line="360" w:lineRule="auto"/>
        <w:ind w:firstLine="420" w:firstLineChars="200"/>
        <w:rPr>
          <w:rFonts w:ascii="宋体" w:hAnsi="宋体"/>
          <w:szCs w:val="21"/>
        </w:rPr>
      </w:pPr>
      <w:r>
        <w:rPr>
          <w:rFonts w:hint="eastAsia" w:ascii="宋体" w:hAnsi="宋体"/>
          <w:szCs w:val="21"/>
        </w:rPr>
        <w:t>3.题库</w:t>
      </w:r>
    </w:p>
    <w:p>
      <w:pPr>
        <w:spacing w:line="360" w:lineRule="auto"/>
        <w:ind w:firstLine="420" w:firstLineChars="200"/>
        <w:rPr>
          <w:rFonts w:ascii="宋体" w:hAnsi="宋体"/>
          <w:szCs w:val="21"/>
        </w:rPr>
      </w:pPr>
      <w:r>
        <w:rPr>
          <w:rFonts w:hint="eastAsia" w:ascii="宋体" w:hAnsi="宋体"/>
          <w:szCs w:val="21"/>
        </w:rPr>
        <w:t>2020年12月前完成全部必修课程的题库建设。</w:t>
      </w:r>
    </w:p>
    <w:p>
      <w:pPr>
        <w:spacing w:line="360" w:lineRule="auto"/>
        <w:ind w:firstLine="420" w:firstLineChars="200"/>
        <w:rPr>
          <w:rFonts w:ascii="宋体" w:hAnsi="宋体"/>
          <w:szCs w:val="21"/>
        </w:rPr>
      </w:pPr>
      <w:r>
        <w:rPr>
          <w:rFonts w:hint="eastAsia" w:ascii="宋体" w:hAnsi="宋体"/>
          <w:szCs w:val="21"/>
        </w:rPr>
        <w:t>4.教学资源选用和建设规划表</w:t>
      </w:r>
    </w:p>
    <w:tbl>
      <w:tblPr>
        <w:tblStyle w:val="7"/>
        <w:tblW w:w="7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96"/>
        <w:gridCol w:w="2736"/>
        <w:gridCol w:w="723"/>
        <w:gridCol w:w="723"/>
        <w:gridCol w:w="723"/>
        <w:gridCol w:w="566"/>
        <w:gridCol w:w="723"/>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课程</w:t>
            </w:r>
          </w:p>
          <w:p>
            <w:pPr>
              <w:jc w:val="center"/>
              <w:rPr>
                <w:rFonts w:ascii="宋体" w:hAnsi="宋体"/>
                <w:sz w:val="18"/>
                <w:szCs w:val="18"/>
              </w:rPr>
            </w:pPr>
            <w:r>
              <w:rPr>
                <w:rFonts w:hint="eastAsia" w:ascii="宋体" w:hAnsi="宋体"/>
                <w:sz w:val="18"/>
                <w:szCs w:val="18"/>
              </w:rPr>
              <w:t>类别</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序</w:t>
            </w:r>
          </w:p>
          <w:p>
            <w:pPr>
              <w:jc w:val="center"/>
              <w:rPr>
                <w:rFonts w:ascii="宋体" w:hAnsi="宋体"/>
                <w:sz w:val="18"/>
                <w:szCs w:val="18"/>
              </w:rPr>
            </w:pPr>
            <w:r>
              <w:rPr>
                <w:rFonts w:hint="eastAsia" w:ascii="宋体" w:hAnsi="宋体"/>
                <w:sz w:val="18"/>
                <w:szCs w:val="18"/>
              </w:rPr>
              <w:t>号</w:t>
            </w:r>
          </w:p>
        </w:tc>
        <w:tc>
          <w:tcPr>
            <w:tcW w:w="2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napToGrid w:val="0"/>
                <w:sz w:val="18"/>
                <w:szCs w:val="18"/>
              </w:rPr>
              <w:t>课程名称</w:t>
            </w: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文字教材</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ascii="宋体" w:hAnsi="宋体"/>
                <w:sz w:val="18"/>
                <w:szCs w:val="18"/>
              </w:rPr>
              <w:t>IP</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ascii="宋体" w:hAnsi="宋体"/>
                <w:sz w:val="18"/>
                <w:szCs w:val="18"/>
              </w:rPr>
              <w:t>CAI</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录像</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szCs w:val="21"/>
              </w:rPr>
            </w:pPr>
          </w:p>
        </w:tc>
        <w:tc>
          <w:tcPr>
            <w:tcW w:w="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szCs w:val="21"/>
              </w:rPr>
            </w:pPr>
          </w:p>
        </w:tc>
        <w:tc>
          <w:tcPr>
            <w:tcW w:w="2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选用</w:t>
            </w:r>
          </w:p>
          <w:p>
            <w:pPr>
              <w:jc w:val="center"/>
              <w:rPr>
                <w:sz w:val="18"/>
                <w:szCs w:val="18"/>
              </w:rPr>
            </w:pPr>
            <w:r>
              <w:rPr>
                <w:rFonts w:hint="eastAsia"/>
                <w:sz w:val="18"/>
                <w:szCs w:val="18"/>
              </w:rPr>
              <w:t>现版</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自建</w:t>
            </w:r>
          </w:p>
          <w:p>
            <w:pPr>
              <w:jc w:val="center"/>
              <w:rPr>
                <w:sz w:val="18"/>
                <w:szCs w:val="18"/>
              </w:rPr>
            </w:pPr>
            <w:r>
              <w:rPr>
                <w:rFonts w:hint="eastAsia"/>
                <w:sz w:val="18"/>
                <w:szCs w:val="18"/>
              </w:rPr>
              <w:t>出版</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szCs w:val="21"/>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szCs w:val="21"/>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b/>
                <w:szCs w:val="21"/>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restart"/>
            <w:tcBorders>
              <w:top w:val="single" w:color="auto" w:sz="4" w:space="0"/>
              <w:left w:val="single" w:color="auto" w:sz="4" w:space="0"/>
              <w:bottom w:val="nil"/>
              <w:right w:val="single" w:color="auto" w:sz="4" w:space="0"/>
            </w:tcBorders>
            <w:shd w:val="clear" w:color="auto" w:fill="auto"/>
            <w:vAlign w:val="center"/>
          </w:tcPr>
          <w:p>
            <w:pPr>
              <w:spacing w:line="480" w:lineRule="auto"/>
              <w:jc w:val="center"/>
              <w:rPr>
                <w:sz w:val="18"/>
                <w:szCs w:val="18"/>
              </w:rPr>
            </w:pPr>
            <w:r>
              <w:rPr>
                <w:rFonts w:hint="eastAsia"/>
                <w:sz w:val="18"/>
                <w:szCs w:val="18"/>
              </w:rPr>
              <w:t>必</w:t>
            </w:r>
          </w:p>
          <w:p>
            <w:pPr>
              <w:spacing w:line="480" w:lineRule="auto"/>
              <w:jc w:val="center"/>
              <w:rPr>
                <w:sz w:val="18"/>
                <w:szCs w:val="18"/>
              </w:rPr>
            </w:pPr>
            <w:r>
              <w:rPr>
                <w:rFonts w:hint="eastAsia"/>
                <w:sz w:val="18"/>
                <w:szCs w:val="18"/>
              </w:rPr>
              <w:t>修</w:t>
            </w:r>
          </w:p>
          <w:p>
            <w:pPr>
              <w:spacing w:line="480" w:lineRule="auto"/>
              <w:jc w:val="center"/>
              <w:rPr>
                <w:sz w:val="18"/>
                <w:szCs w:val="18"/>
              </w:rPr>
            </w:pPr>
            <w:r>
              <w:rPr>
                <w:rFonts w:hint="eastAsia"/>
                <w:sz w:val="18"/>
                <w:szCs w:val="18"/>
              </w:rPr>
              <w:t>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Arial" w:hAnsi="Arial" w:cs="Arial"/>
                <w:sz w:val="18"/>
                <w:szCs w:val="18"/>
              </w:rPr>
              <w:t>国家开放大学学习指南</w:t>
            </w:r>
          </w:p>
        </w:tc>
        <w:tc>
          <w:tcPr>
            <w:tcW w:w="3458" w:type="dxa"/>
            <w:gridSpan w:val="5"/>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国家开放大学已开设课程（公共基础课）</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exact"/>
          <w:jc w:val="center"/>
        </w:trPr>
        <w:tc>
          <w:tcPr>
            <w:tcW w:w="576" w:type="dxa"/>
            <w:vMerge w:val="continue"/>
            <w:tcBorders>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中国特色社会主义理论体系概论</w:t>
            </w:r>
          </w:p>
        </w:tc>
        <w:tc>
          <w:tcPr>
            <w:tcW w:w="3458" w:type="dxa"/>
            <w:gridSpan w:val="5"/>
            <w:vMerge w:val="continue"/>
            <w:tcBorders>
              <w:left w:val="single" w:color="auto" w:sz="4" w:space="0"/>
              <w:right w:val="single" w:color="auto" w:sz="4" w:space="0"/>
            </w:tcBorders>
            <w:shd w:val="clear" w:color="auto" w:fill="auto"/>
            <w:vAlign w:val="center"/>
          </w:tcPr>
          <w:p>
            <w:pPr>
              <w:rPr>
                <w:szCs w:val="21"/>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汽车机械基础</w:t>
            </w:r>
          </w:p>
        </w:tc>
        <w:tc>
          <w:tcPr>
            <w:tcW w:w="723" w:type="dxa"/>
            <w:tcBorders>
              <w:left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17春</w:t>
            </w:r>
          </w:p>
        </w:tc>
        <w:tc>
          <w:tcPr>
            <w:tcW w:w="723" w:type="dxa"/>
            <w:tcBorders>
              <w:left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723" w:type="dxa"/>
            <w:tcBorders>
              <w:left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66" w:type="dxa"/>
            <w:tcBorders>
              <w:left w:val="single" w:color="auto" w:sz="4" w:space="0"/>
              <w:right w:val="single" w:color="auto" w:sz="4" w:space="0"/>
            </w:tcBorders>
            <w:shd w:val="clear" w:color="auto" w:fill="auto"/>
            <w:vAlign w:val="center"/>
          </w:tcPr>
          <w:p>
            <w:pPr>
              <w:rPr>
                <w:rFonts w:ascii="宋体" w:hAnsi="宋体"/>
                <w:sz w:val="18"/>
                <w:szCs w:val="18"/>
              </w:rPr>
            </w:pPr>
          </w:p>
        </w:tc>
        <w:tc>
          <w:tcPr>
            <w:tcW w:w="723" w:type="dxa"/>
            <w:tcBorders>
              <w:left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nil"/>
              <w:right w:val="single" w:color="auto" w:sz="4" w:space="0"/>
            </w:tcBorders>
            <w:shd w:val="clear" w:color="auto" w:fill="auto"/>
            <w:vAlign w:val="center"/>
          </w:tcPr>
          <w:p>
            <w:pPr>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4</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汽车电工电子基础</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nil"/>
              <w:right w:val="single" w:color="auto" w:sz="4" w:space="0"/>
            </w:tcBorders>
            <w:shd w:val="clear" w:color="auto" w:fill="auto"/>
            <w:vAlign w:val="center"/>
          </w:tcPr>
          <w:p>
            <w:pPr>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5</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汽车维修企业管理</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nil"/>
              <w:right w:val="single" w:color="auto" w:sz="4" w:space="0"/>
            </w:tcBorders>
            <w:shd w:val="clear" w:color="auto" w:fill="auto"/>
            <w:vAlign w:val="center"/>
          </w:tcPr>
          <w:p>
            <w:pPr>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6</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汽车运用基础</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nil"/>
              <w:right w:val="single" w:color="auto" w:sz="4" w:space="0"/>
            </w:tcBorders>
            <w:shd w:val="clear" w:color="auto" w:fill="auto"/>
            <w:vAlign w:val="center"/>
          </w:tcPr>
          <w:p>
            <w:pPr>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7</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汽车发动机构造、原理与维修</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8</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汽车底盘构造与维修</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9</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汽车电器设备构造与维修</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10</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汽车电控技术</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11</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汽车故障诊断技术</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tcBorders>
              <w:top w:val="nil"/>
              <w:left w:val="single" w:color="auto" w:sz="4" w:space="0"/>
              <w:bottom w:val="nil"/>
              <w:right w:val="single" w:color="auto" w:sz="4" w:space="0"/>
            </w:tcBorders>
            <w:shd w:val="clear" w:color="auto" w:fill="auto"/>
            <w:vAlign w:val="center"/>
          </w:tcPr>
          <w:p>
            <w:pPr>
              <w:widowControl/>
              <w:spacing w:line="480" w:lineRule="auto"/>
              <w:jc w:val="center"/>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12</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高等数学基础</w:t>
            </w:r>
          </w:p>
        </w:tc>
        <w:tc>
          <w:tcPr>
            <w:tcW w:w="3458" w:type="dxa"/>
            <w:gridSpan w:val="5"/>
            <w:vMerge w:val="restart"/>
            <w:tcBorders>
              <w:top w:val="single" w:color="auto" w:sz="4" w:space="0"/>
              <w:left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sz w:val="18"/>
                <w:szCs w:val="18"/>
              </w:rPr>
              <w:t>国家开放大学已开设课程（公共基础课）</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tcBorders>
              <w:top w:val="nil"/>
              <w:left w:val="single" w:color="auto" w:sz="4" w:space="0"/>
              <w:bottom w:val="nil"/>
              <w:right w:val="single" w:color="auto" w:sz="4" w:space="0"/>
            </w:tcBorders>
            <w:shd w:val="clear" w:color="auto" w:fill="auto"/>
            <w:vAlign w:val="center"/>
          </w:tcPr>
          <w:p>
            <w:pPr>
              <w:widowControl/>
              <w:spacing w:line="480" w:lineRule="auto"/>
              <w:jc w:val="center"/>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13</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18"/>
                <w:szCs w:val="18"/>
              </w:rPr>
            </w:pPr>
            <w:r>
              <w:rPr>
                <w:rFonts w:ascii="宋体" w:hAnsi="宋体"/>
                <w:sz w:val="18"/>
                <w:szCs w:val="18"/>
              </w:rPr>
              <w:t>计算机应用基础</w:t>
            </w:r>
          </w:p>
        </w:tc>
        <w:tc>
          <w:tcPr>
            <w:tcW w:w="3458" w:type="dxa"/>
            <w:gridSpan w:val="5"/>
            <w:vMerge w:val="continue"/>
            <w:tcBorders>
              <w:left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tcBorders>
              <w:top w:val="nil"/>
              <w:left w:val="single" w:color="auto" w:sz="4" w:space="0"/>
              <w:bottom w:val="nil"/>
              <w:right w:val="single" w:color="auto" w:sz="4" w:space="0"/>
            </w:tcBorders>
            <w:shd w:val="clear" w:color="auto" w:fill="auto"/>
            <w:vAlign w:val="center"/>
          </w:tcPr>
          <w:p>
            <w:pPr>
              <w:widowControl/>
              <w:spacing w:line="480" w:lineRule="auto"/>
              <w:jc w:val="center"/>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14</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ascii="宋体" w:hAnsi="宋体"/>
                <w:sz w:val="18"/>
                <w:szCs w:val="18"/>
              </w:rPr>
              <w:t>英语I（1）</w:t>
            </w:r>
          </w:p>
        </w:tc>
        <w:tc>
          <w:tcPr>
            <w:tcW w:w="3458" w:type="dxa"/>
            <w:gridSpan w:val="5"/>
            <w:vMerge w:val="continue"/>
            <w:tcBorders>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restart"/>
            <w:tcBorders>
              <w:top w:val="nil"/>
              <w:left w:val="single" w:color="auto" w:sz="4" w:space="0"/>
              <w:bottom w:val="nil"/>
              <w:right w:val="single" w:color="auto" w:sz="4" w:space="0"/>
            </w:tcBorders>
            <w:shd w:val="clear" w:color="auto" w:fill="auto"/>
            <w:vAlign w:val="center"/>
          </w:tcPr>
          <w:p>
            <w:pPr>
              <w:widowControl/>
              <w:spacing w:line="480" w:lineRule="auto"/>
              <w:jc w:val="center"/>
              <w:rPr>
                <w:sz w:val="18"/>
                <w:szCs w:val="18"/>
              </w:rPr>
            </w:pPr>
            <w:r>
              <w:rPr>
                <w:rFonts w:hint="eastAsia"/>
                <w:sz w:val="18"/>
                <w:szCs w:val="18"/>
              </w:rPr>
              <w:t>选</w:t>
            </w:r>
          </w:p>
          <w:p>
            <w:pPr>
              <w:widowControl/>
              <w:spacing w:line="480" w:lineRule="auto"/>
              <w:jc w:val="center"/>
              <w:rPr>
                <w:sz w:val="18"/>
                <w:szCs w:val="18"/>
              </w:rPr>
            </w:pPr>
            <w:r>
              <w:rPr>
                <w:rFonts w:hint="eastAsia"/>
                <w:sz w:val="18"/>
                <w:szCs w:val="18"/>
              </w:rPr>
              <w:t>修</w:t>
            </w:r>
          </w:p>
          <w:p>
            <w:pPr>
              <w:widowControl/>
              <w:spacing w:line="480" w:lineRule="auto"/>
              <w:jc w:val="center"/>
              <w:rPr>
                <w:sz w:val="18"/>
                <w:szCs w:val="18"/>
              </w:rPr>
            </w:pPr>
            <w:r>
              <w:rPr>
                <w:rFonts w:hint="eastAsia"/>
                <w:sz w:val="18"/>
                <w:szCs w:val="18"/>
              </w:rPr>
              <w:t>课</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15</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汽车文化</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17春</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16</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汽车电子商务</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17春</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jc w:val="center"/>
              <w:rPr>
                <w:rFonts w:ascii="宋体" w:hAnsi="宋体"/>
                <w:sz w:val="18"/>
                <w:szCs w:val="18"/>
              </w:rPr>
            </w:pPr>
            <w:r>
              <w:rPr>
                <w:rFonts w:hint="eastAsia" w:ascii="宋体" w:hAnsi="宋体"/>
                <w:sz w:val="18"/>
                <w:szCs w:val="18"/>
              </w:rPr>
              <w:t>18秋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汽车装饰与美容</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汽车保险与理赔</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19</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汽车专业英语</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17秋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19春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20</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汽车专业资讯检索</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21</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二手车鉴定与评估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22</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汽车自动变速器</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ascii="宋体" w:hAnsi="宋体"/>
                <w:sz w:val="18"/>
                <w:szCs w:val="18"/>
              </w:rPr>
              <w:t>19秋</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23</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汽车车身修复技术</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24</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汽车涂装技术</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25</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汽车维护与保养</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26</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新能源汽车</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18秋</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 w:val="18"/>
                <w:szCs w:val="18"/>
              </w:rPr>
            </w:pPr>
          </w:p>
        </w:tc>
        <w:tc>
          <w:tcPr>
            <w:tcW w:w="723" w:type="dxa"/>
            <w:tcBorders>
              <w:top w:val="single" w:color="auto" w:sz="4" w:space="0"/>
              <w:left w:val="single" w:color="auto" w:sz="4" w:space="0"/>
              <w:bottom w:val="single" w:color="auto" w:sz="4" w:space="0"/>
              <w:right w:val="single" w:color="auto" w:sz="4" w:space="0"/>
            </w:tcBorders>
            <w:shd w:val="clear" w:color="auto" w:fill="auto"/>
          </w:tcPr>
          <w:p>
            <w:pPr>
              <w:jc w:val="center"/>
              <w:rPr>
                <w:sz w:val="18"/>
                <w:szCs w:val="18"/>
              </w:rPr>
            </w:pPr>
            <w:r>
              <w:rPr>
                <w:rFonts w:hint="eastAsia" w:ascii="宋体" w:hAnsi="宋体"/>
                <w:sz w:val="18"/>
                <w:szCs w:val="18"/>
              </w:rPr>
              <w:t>20春</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576" w:type="dxa"/>
            <w:vMerge w:val="continue"/>
            <w:tcBorders>
              <w:top w:val="nil"/>
              <w:left w:val="single" w:color="auto" w:sz="4" w:space="0"/>
              <w:bottom w:val="nil"/>
              <w:right w:val="single" w:color="auto" w:sz="4" w:space="0"/>
            </w:tcBorders>
            <w:shd w:val="clear" w:color="auto" w:fill="auto"/>
            <w:vAlign w:val="center"/>
          </w:tcPr>
          <w:p>
            <w:pPr>
              <w:widowControl/>
              <w:jc w:val="left"/>
              <w:rPr>
                <w:sz w:val="18"/>
                <w:szCs w:val="18"/>
              </w:rPr>
            </w:pPr>
          </w:p>
        </w:tc>
        <w:tc>
          <w:tcPr>
            <w:tcW w:w="396" w:type="dxa"/>
            <w:tcBorders>
              <w:top w:val="single" w:color="auto" w:sz="4" w:space="0"/>
              <w:left w:val="single" w:color="auto" w:sz="4" w:space="0"/>
              <w:right w:val="single" w:color="auto" w:sz="4" w:space="0"/>
            </w:tcBorders>
            <w:shd w:val="clear" w:color="auto" w:fill="auto"/>
            <w:vAlign w:val="center"/>
          </w:tcPr>
          <w:p>
            <w:pPr>
              <w:rPr>
                <w:rFonts w:ascii="宋体" w:hAnsi="宋体"/>
                <w:sz w:val="18"/>
                <w:szCs w:val="18"/>
              </w:rPr>
            </w:pPr>
          </w:p>
        </w:tc>
        <w:tc>
          <w:tcPr>
            <w:tcW w:w="2736" w:type="dxa"/>
            <w:tcBorders>
              <w:top w:val="single" w:color="auto" w:sz="4" w:space="0"/>
              <w:left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通识课</w:t>
            </w:r>
          </w:p>
        </w:tc>
        <w:tc>
          <w:tcPr>
            <w:tcW w:w="3458" w:type="dxa"/>
            <w:gridSpan w:val="5"/>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国家开放大学已开设课程（通识课）</w:t>
            </w:r>
          </w:p>
        </w:tc>
        <w:tc>
          <w:tcPr>
            <w:tcW w:w="576" w:type="dxa"/>
            <w:tcBorders>
              <w:top w:val="single" w:color="auto" w:sz="4" w:space="0"/>
              <w:left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w:t>
            </w:r>
          </w:p>
        </w:tc>
      </w:tr>
    </w:tbl>
    <w:p>
      <w:r>
        <w:br w:type="page"/>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96"/>
        <w:gridCol w:w="2905"/>
        <w:gridCol w:w="4517"/>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exact"/>
          <w:jc w:val="center"/>
        </w:trPr>
        <w:tc>
          <w:tcPr>
            <w:tcW w:w="396"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综</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合</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实</w:t>
            </w:r>
          </w:p>
          <w:p>
            <w:pPr>
              <w:widowControl/>
              <w:spacing w:line="280" w:lineRule="exact"/>
              <w:jc w:val="center"/>
              <w:rPr>
                <w:rFonts w:ascii="宋体" w:hAnsi="宋体" w:cs="宋体"/>
                <w:kern w:val="0"/>
                <w:sz w:val="18"/>
                <w:szCs w:val="18"/>
              </w:rPr>
            </w:pPr>
            <w:r>
              <w:rPr>
                <w:rFonts w:hint="eastAsia" w:ascii="宋体" w:hAnsi="宋体" w:cs="宋体"/>
                <w:kern w:val="0"/>
                <w:sz w:val="18"/>
                <w:szCs w:val="18"/>
              </w:rPr>
              <w:t>践</w:t>
            </w: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27</w:t>
            </w:r>
          </w:p>
        </w:tc>
        <w:tc>
          <w:tcPr>
            <w:tcW w:w="2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汽车维修行业（中级）证书培训课</w:t>
            </w:r>
          </w:p>
          <w:p>
            <w:pPr>
              <w:rPr>
                <w:rFonts w:ascii="宋体" w:hAnsi="宋体"/>
                <w:sz w:val="18"/>
                <w:szCs w:val="18"/>
              </w:rPr>
            </w:pPr>
          </w:p>
          <w:p>
            <w:pPr>
              <w:rPr>
                <w:rFonts w:ascii="宋体" w:hAnsi="宋体"/>
                <w:sz w:val="18"/>
                <w:szCs w:val="18"/>
              </w:rPr>
            </w:pPr>
          </w:p>
        </w:tc>
        <w:tc>
          <w:tcPr>
            <w:tcW w:w="4517"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sz w:val="18"/>
                <w:szCs w:val="18"/>
              </w:rPr>
              <w:t>选用全国统一的职业资格考试用书及配套资源（已有）</w:t>
            </w: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exact"/>
          <w:jc w:val="center"/>
        </w:trPr>
        <w:tc>
          <w:tcPr>
            <w:tcW w:w="396" w:type="dxa"/>
            <w:vMerge w:val="continue"/>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汽车维修行业（高级）证书培训课</w:t>
            </w:r>
          </w:p>
        </w:tc>
        <w:tc>
          <w:tcPr>
            <w:tcW w:w="4517" w:type="dxa"/>
            <w:vMerge w:val="continue"/>
            <w:tcBorders>
              <w:left w:val="single" w:color="auto" w:sz="4" w:space="0"/>
              <w:right w:val="single" w:color="auto" w:sz="4" w:space="0"/>
            </w:tcBorders>
            <w:shd w:val="clear" w:color="auto" w:fill="auto"/>
            <w:vAlign w:val="center"/>
          </w:tcPr>
          <w:p>
            <w:pPr>
              <w:jc w:val="center"/>
              <w:rPr>
                <w:rFonts w:ascii="宋体" w:hAnsi="宋体"/>
                <w:sz w:val="18"/>
                <w:szCs w:val="18"/>
              </w:rPr>
            </w:pP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exact"/>
          <w:jc w:val="center"/>
        </w:trPr>
        <w:tc>
          <w:tcPr>
            <w:tcW w:w="39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毕业实践</w:t>
            </w:r>
          </w:p>
        </w:tc>
        <w:tc>
          <w:tcPr>
            <w:tcW w:w="4517" w:type="dxa"/>
            <w:vMerge w:val="restart"/>
            <w:tcBorders>
              <w:top w:val="single" w:color="auto" w:sz="4" w:space="0"/>
              <w:left w:val="single" w:color="auto" w:sz="4" w:space="0"/>
              <w:right w:val="single" w:color="auto" w:sz="4" w:space="0"/>
            </w:tcBorders>
            <w:shd w:val="clear" w:color="auto" w:fill="auto"/>
            <w:vAlign w:val="center"/>
          </w:tcPr>
          <w:p>
            <w:pPr>
              <w:jc w:val="center"/>
              <w:rPr>
                <w:sz w:val="18"/>
                <w:szCs w:val="18"/>
              </w:rPr>
            </w:pPr>
            <w:r>
              <w:rPr>
                <w:rFonts w:hint="eastAsia" w:ascii="宋体" w:hAnsi="宋体"/>
                <w:sz w:val="18"/>
                <w:szCs w:val="18"/>
              </w:rPr>
              <w:t>18春编制完成毕业实践、毕业论文实施方案</w:t>
            </w:r>
          </w:p>
        </w:tc>
        <w:tc>
          <w:tcPr>
            <w:tcW w:w="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exact"/>
          <w:jc w:val="center"/>
        </w:trPr>
        <w:tc>
          <w:tcPr>
            <w:tcW w:w="39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sz w:val="18"/>
                <w:szCs w:val="18"/>
              </w:rPr>
              <w:t>毕业论文</w:t>
            </w:r>
          </w:p>
        </w:tc>
        <w:tc>
          <w:tcPr>
            <w:tcW w:w="4517" w:type="dxa"/>
            <w:vMerge w:val="continue"/>
            <w:tcBorders>
              <w:left w:val="single" w:color="auto" w:sz="4" w:space="0"/>
              <w:right w:val="single" w:color="auto" w:sz="4" w:space="0"/>
            </w:tcBorders>
            <w:shd w:val="clear" w:color="auto" w:fill="auto"/>
            <w:vAlign w:val="center"/>
          </w:tcPr>
          <w:p>
            <w:pPr>
              <w:jc w:val="center"/>
              <w:rPr>
                <w:szCs w:val="21"/>
              </w:rPr>
            </w:pPr>
          </w:p>
        </w:tc>
        <w:tc>
          <w:tcPr>
            <w:tcW w:w="308"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olor w:val="000000"/>
                <w:sz w:val="18"/>
                <w:szCs w:val="18"/>
              </w:rPr>
              <w:t>5</w:t>
            </w:r>
          </w:p>
        </w:tc>
      </w:tr>
    </w:tbl>
    <w:p>
      <w:pPr>
        <w:spacing w:line="360" w:lineRule="auto"/>
        <w:ind w:firstLine="420" w:firstLineChars="200"/>
        <w:rPr>
          <w:rFonts w:ascii="宋体" w:hAnsi="宋体"/>
          <w:szCs w:val="21"/>
        </w:rPr>
      </w:pPr>
      <w:r>
        <w:rPr>
          <w:rFonts w:hint="eastAsia" w:ascii="宋体" w:hAnsi="宋体"/>
          <w:szCs w:val="21"/>
        </w:rPr>
        <w:t>注：教学实施所有自建课程的待用教材已经选定，本专业批下来第一、二学期均可开展正常的教学活动。从现在起即按上规划表着手各个自建课程的资源建设工作。</w:t>
      </w:r>
    </w:p>
    <w:p>
      <w:pPr>
        <w:spacing w:line="360" w:lineRule="auto"/>
        <w:ind w:firstLine="420" w:firstLineChars="200"/>
        <w:rPr>
          <w:rFonts w:ascii="宋体" w:hAnsi="宋体"/>
          <w:szCs w:val="21"/>
        </w:rPr>
      </w:pPr>
      <w:r>
        <w:rPr>
          <w:rFonts w:hint="eastAsia" w:ascii="宋体" w:hAnsi="宋体"/>
          <w:szCs w:val="21"/>
        </w:rPr>
        <w:t>5. 2017年春（第一学期）教学资源到位情况</w:t>
      </w:r>
    </w:p>
    <w:tbl>
      <w:tblPr>
        <w:tblStyle w:val="7"/>
        <w:tblW w:w="8547"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765"/>
        <w:gridCol w:w="423"/>
        <w:gridCol w:w="691"/>
        <w:gridCol w:w="690"/>
        <w:gridCol w:w="580"/>
        <w:gridCol w:w="1559"/>
        <w:gridCol w:w="1247"/>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序号</w:t>
            </w:r>
          </w:p>
        </w:tc>
        <w:tc>
          <w:tcPr>
            <w:tcW w:w="1765" w:type="dxa"/>
            <w:vAlign w:val="center"/>
          </w:tcPr>
          <w:p>
            <w:pPr>
              <w:jc w:val="center"/>
              <w:rPr>
                <w:rFonts w:ascii="宋体" w:hAnsi="宋体"/>
                <w:bCs/>
                <w:sz w:val="18"/>
                <w:szCs w:val="18"/>
              </w:rPr>
            </w:pPr>
            <w:r>
              <w:rPr>
                <w:rFonts w:hint="eastAsia" w:ascii="宋体" w:hAnsi="宋体"/>
                <w:bCs/>
                <w:sz w:val="18"/>
                <w:szCs w:val="18"/>
              </w:rPr>
              <w:t>课程名称</w:t>
            </w:r>
          </w:p>
        </w:tc>
        <w:tc>
          <w:tcPr>
            <w:tcW w:w="423" w:type="dxa"/>
            <w:vAlign w:val="center"/>
          </w:tcPr>
          <w:p>
            <w:pPr>
              <w:jc w:val="center"/>
              <w:rPr>
                <w:rFonts w:ascii="宋体" w:hAnsi="宋体"/>
                <w:bCs/>
                <w:sz w:val="18"/>
                <w:szCs w:val="18"/>
              </w:rPr>
            </w:pPr>
            <w:r>
              <w:rPr>
                <w:rFonts w:hint="eastAsia" w:ascii="宋体" w:hAnsi="宋体"/>
                <w:bCs/>
                <w:sz w:val="18"/>
                <w:szCs w:val="18"/>
              </w:rPr>
              <w:t>学分</w:t>
            </w:r>
          </w:p>
        </w:tc>
        <w:tc>
          <w:tcPr>
            <w:tcW w:w="691" w:type="dxa"/>
            <w:vAlign w:val="center"/>
          </w:tcPr>
          <w:p>
            <w:pPr>
              <w:jc w:val="center"/>
              <w:rPr>
                <w:rFonts w:ascii="宋体" w:hAnsi="宋体"/>
                <w:bCs/>
                <w:sz w:val="18"/>
                <w:szCs w:val="18"/>
              </w:rPr>
            </w:pPr>
            <w:r>
              <w:rPr>
                <w:rFonts w:hint="eastAsia" w:ascii="宋体" w:hAnsi="宋体"/>
                <w:bCs/>
                <w:sz w:val="18"/>
                <w:szCs w:val="18"/>
              </w:rPr>
              <w:t>课程性质</w:t>
            </w:r>
          </w:p>
        </w:tc>
        <w:tc>
          <w:tcPr>
            <w:tcW w:w="690" w:type="dxa"/>
            <w:vAlign w:val="center"/>
          </w:tcPr>
          <w:p>
            <w:pPr>
              <w:jc w:val="center"/>
              <w:rPr>
                <w:rFonts w:ascii="宋体" w:hAnsi="宋体"/>
                <w:bCs/>
                <w:sz w:val="18"/>
                <w:szCs w:val="18"/>
              </w:rPr>
            </w:pPr>
            <w:r>
              <w:rPr>
                <w:rFonts w:hint="eastAsia" w:ascii="宋体" w:hAnsi="宋体"/>
                <w:bCs/>
                <w:sz w:val="18"/>
                <w:szCs w:val="18"/>
              </w:rPr>
              <w:t>课程类型</w:t>
            </w:r>
          </w:p>
        </w:tc>
        <w:tc>
          <w:tcPr>
            <w:tcW w:w="580" w:type="dxa"/>
            <w:vAlign w:val="center"/>
          </w:tcPr>
          <w:p>
            <w:pPr>
              <w:jc w:val="center"/>
              <w:rPr>
                <w:rFonts w:ascii="宋体" w:hAnsi="宋体"/>
                <w:bCs/>
                <w:sz w:val="18"/>
                <w:szCs w:val="18"/>
              </w:rPr>
            </w:pPr>
            <w:r>
              <w:rPr>
                <w:rFonts w:hint="eastAsia" w:ascii="宋体" w:hAnsi="宋体"/>
                <w:bCs/>
                <w:sz w:val="18"/>
                <w:szCs w:val="18"/>
              </w:rPr>
              <w:t>开设学期</w:t>
            </w:r>
          </w:p>
        </w:tc>
        <w:tc>
          <w:tcPr>
            <w:tcW w:w="1559" w:type="dxa"/>
            <w:vAlign w:val="center"/>
          </w:tcPr>
          <w:p>
            <w:pPr>
              <w:jc w:val="center"/>
              <w:rPr>
                <w:rFonts w:ascii="宋体" w:hAnsi="宋体"/>
                <w:bCs/>
                <w:sz w:val="18"/>
                <w:szCs w:val="18"/>
              </w:rPr>
            </w:pPr>
            <w:r>
              <w:rPr>
                <w:rFonts w:hint="eastAsia" w:ascii="宋体" w:hAnsi="宋体"/>
                <w:bCs/>
                <w:sz w:val="18"/>
                <w:szCs w:val="18"/>
              </w:rPr>
              <w:t>教材名称</w:t>
            </w:r>
          </w:p>
        </w:tc>
        <w:tc>
          <w:tcPr>
            <w:tcW w:w="1247" w:type="dxa"/>
            <w:vAlign w:val="center"/>
          </w:tcPr>
          <w:p>
            <w:pPr>
              <w:jc w:val="center"/>
              <w:rPr>
                <w:rFonts w:ascii="宋体" w:hAnsi="宋体"/>
                <w:bCs/>
                <w:sz w:val="18"/>
                <w:szCs w:val="18"/>
              </w:rPr>
            </w:pPr>
            <w:r>
              <w:rPr>
                <w:rFonts w:hint="eastAsia" w:ascii="宋体" w:hAnsi="宋体"/>
                <w:bCs/>
                <w:sz w:val="18"/>
                <w:szCs w:val="18"/>
              </w:rPr>
              <w:t>出版社</w:t>
            </w:r>
          </w:p>
        </w:tc>
        <w:tc>
          <w:tcPr>
            <w:tcW w:w="1196" w:type="dxa"/>
            <w:vAlign w:val="center"/>
          </w:tcPr>
          <w:p>
            <w:pPr>
              <w:jc w:val="center"/>
              <w:rPr>
                <w:rFonts w:ascii="宋体" w:hAnsi="宋体"/>
                <w:bCs/>
                <w:sz w:val="18"/>
                <w:szCs w:val="18"/>
              </w:rPr>
            </w:pPr>
            <w:r>
              <w:rPr>
                <w:rFonts w:hint="eastAsia" w:ascii="宋体" w:hAnsi="宋体"/>
                <w:bCs/>
                <w:sz w:val="18"/>
                <w:szCs w:val="18"/>
              </w:rPr>
              <w:t>出版</w:t>
            </w:r>
          </w:p>
          <w:p>
            <w:pPr>
              <w:jc w:val="center"/>
              <w:rPr>
                <w:rFonts w:ascii="宋体" w:hAnsi="宋体"/>
                <w:bCs/>
                <w:sz w:val="18"/>
                <w:szCs w:val="18"/>
              </w:rPr>
            </w:pPr>
            <w:r>
              <w:rPr>
                <w:rFonts w:hint="eastAsia" w:ascii="宋体" w:hAnsi="宋体"/>
                <w:bCs/>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 w:type="dxa"/>
            <w:vAlign w:val="center"/>
          </w:tcPr>
          <w:p>
            <w:pPr>
              <w:jc w:val="center"/>
              <w:rPr>
                <w:rFonts w:ascii="宋体" w:hAnsi="宋体"/>
                <w:bCs/>
                <w:sz w:val="18"/>
                <w:szCs w:val="18"/>
              </w:rPr>
            </w:pPr>
            <w:r>
              <w:rPr>
                <w:rFonts w:hint="eastAsia" w:ascii="宋体" w:hAnsi="宋体"/>
                <w:bCs/>
                <w:sz w:val="18"/>
                <w:szCs w:val="18"/>
              </w:rPr>
              <w:t>1</w:t>
            </w:r>
          </w:p>
        </w:tc>
        <w:tc>
          <w:tcPr>
            <w:tcW w:w="1765" w:type="dxa"/>
            <w:vAlign w:val="center"/>
          </w:tcPr>
          <w:p>
            <w:pPr>
              <w:jc w:val="left"/>
              <w:rPr>
                <w:rFonts w:ascii="宋体" w:hAnsi="宋体"/>
                <w:sz w:val="18"/>
                <w:szCs w:val="18"/>
              </w:rPr>
            </w:pPr>
            <w:r>
              <w:rPr>
                <w:rFonts w:ascii="宋体" w:hAnsi="宋体"/>
                <w:sz w:val="18"/>
                <w:szCs w:val="18"/>
              </w:rPr>
              <w:t>国家开放大学学习指南</w:t>
            </w:r>
          </w:p>
        </w:tc>
        <w:tc>
          <w:tcPr>
            <w:tcW w:w="423" w:type="dxa"/>
            <w:vAlign w:val="center"/>
          </w:tcPr>
          <w:p>
            <w:pPr>
              <w:ind w:left="-105" w:leftChars="-50" w:right="-105" w:rightChars="-50"/>
              <w:jc w:val="center"/>
              <w:rPr>
                <w:rFonts w:ascii="宋体" w:hAnsi="宋体"/>
                <w:sz w:val="18"/>
                <w:szCs w:val="18"/>
              </w:rPr>
            </w:pPr>
            <w:r>
              <w:rPr>
                <w:rFonts w:ascii="宋体" w:hAnsi="宋体"/>
                <w:sz w:val="18"/>
                <w:szCs w:val="18"/>
              </w:rPr>
              <w:t>1</w:t>
            </w:r>
          </w:p>
        </w:tc>
        <w:tc>
          <w:tcPr>
            <w:tcW w:w="691" w:type="dxa"/>
            <w:vAlign w:val="center"/>
          </w:tcPr>
          <w:p>
            <w:pPr>
              <w:ind w:left="-105" w:leftChars="-50" w:right="-105" w:rightChars="-50"/>
              <w:jc w:val="center"/>
              <w:rPr>
                <w:rFonts w:ascii="宋体" w:hAnsi="宋体"/>
                <w:sz w:val="18"/>
                <w:szCs w:val="18"/>
              </w:rPr>
            </w:pPr>
            <w:r>
              <w:rPr>
                <w:rFonts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ascii="宋体" w:hAnsi="宋体"/>
                <w:sz w:val="18"/>
                <w:szCs w:val="18"/>
              </w:rPr>
              <w:t>必修</w:t>
            </w:r>
          </w:p>
        </w:tc>
        <w:tc>
          <w:tcPr>
            <w:tcW w:w="580" w:type="dxa"/>
            <w:vAlign w:val="center"/>
          </w:tcPr>
          <w:p>
            <w:pPr>
              <w:ind w:left="-105" w:leftChars="-50" w:right="-105" w:rightChars="-50"/>
              <w:jc w:val="center"/>
              <w:rPr>
                <w:rFonts w:ascii="宋体" w:hAnsi="宋体"/>
                <w:sz w:val="18"/>
                <w:szCs w:val="18"/>
              </w:rPr>
            </w:pPr>
            <w:r>
              <w:rPr>
                <w:rFonts w:ascii="宋体" w:hAnsi="宋体"/>
                <w:sz w:val="18"/>
                <w:szCs w:val="18"/>
              </w:rPr>
              <w:t>1</w:t>
            </w:r>
          </w:p>
        </w:tc>
        <w:tc>
          <w:tcPr>
            <w:tcW w:w="4002" w:type="dxa"/>
            <w:gridSpan w:val="3"/>
            <w:vMerge w:val="restart"/>
            <w:vAlign w:val="center"/>
          </w:tcPr>
          <w:p>
            <w:pPr>
              <w:jc w:val="center"/>
              <w:rPr>
                <w:sz w:val="18"/>
                <w:szCs w:val="18"/>
              </w:rPr>
            </w:pPr>
            <w:r>
              <w:rPr>
                <w:rFonts w:hint="eastAsia"/>
                <w:sz w:val="18"/>
                <w:szCs w:val="18"/>
              </w:rPr>
              <w:t>国家开放大学已开设课程（公共基础课）</w:t>
            </w:r>
          </w:p>
          <w:p>
            <w:pPr>
              <w:jc w:val="center"/>
              <w:rPr>
                <w:rFonts w:ascii="宋体" w:hAnsi="宋体"/>
                <w:bCs/>
                <w:sz w:val="24"/>
                <w:szCs w:val="24"/>
              </w:rPr>
            </w:pPr>
            <w:r>
              <w:rPr>
                <w:rFonts w:hint="eastAsia"/>
                <w:sz w:val="18"/>
                <w:szCs w:val="18"/>
              </w:rPr>
              <w:t>（资源已有）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 w:type="dxa"/>
            <w:vAlign w:val="center"/>
          </w:tcPr>
          <w:p>
            <w:pPr>
              <w:jc w:val="center"/>
              <w:rPr>
                <w:rFonts w:ascii="宋体" w:hAnsi="宋体"/>
                <w:bCs/>
                <w:sz w:val="18"/>
                <w:szCs w:val="18"/>
              </w:rPr>
            </w:pPr>
            <w:r>
              <w:rPr>
                <w:rFonts w:hint="eastAsia" w:ascii="宋体" w:hAnsi="宋体"/>
                <w:bCs/>
                <w:sz w:val="18"/>
                <w:szCs w:val="18"/>
              </w:rPr>
              <w:t>2</w:t>
            </w:r>
          </w:p>
        </w:tc>
        <w:tc>
          <w:tcPr>
            <w:tcW w:w="1765" w:type="dxa"/>
            <w:vAlign w:val="center"/>
          </w:tcPr>
          <w:p>
            <w:pPr>
              <w:jc w:val="left"/>
              <w:rPr>
                <w:rFonts w:ascii="宋体" w:hAnsi="宋体"/>
                <w:sz w:val="18"/>
                <w:szCs w:val="18"/>
              </w:rPr>
            </w:pPr>
            <w:r>
              <w:rPr>
                <w:rFonts w:hint="eastAsia" w:ascii="宋体" w:hAnsi="宋体"/>
                <w:sz w:val="18"/>
                <w:szCs w:val="18"/>
              </w:rPr>
              <w:t>中国特色社会主义理论体系</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691" w:type="dxa"/>
            <w:vAlign w:val="center"/>
          </w:tcPr>
          <w:p>
            <w:pPr>
              <w:ind w:left="-105" w:leftChars="-50" w:right="-105" w:rightChars="-50"/>
              <w:jc w:val="center"/>
              <w:rPr>
                <w:rFonts w:ascii="宋体" w:hAnsi="宋体"/>
                <w:sz w:val="18"/>
                <w:szCs w:val="18"/>
              </w:rPr>
            </w:pPr>
            <w:r>
              <w:rPr>
                <w:rFonts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ascii="宋体" w:hAnsi="宋体"/>
                <w:sz w:val="18"/>
                <w:szCs w:val="18"/>
              </w:rPr>
              <w:t>必修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4002" w:type="dxa"/>
            <w:gridSpan w:val="3"/>
            <w:vMerge w:val="continue"/>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3</w:t>
            </w:r>
          </w:p>
        </w:tc>
        <w:tc>
          <w:tcPr>
            <w:tcW w:w="1765" w:type="dxa"/>
            <w:vAlign w:val="center"/>
          </w:tcPr>
          <w:p>
            <w:pPr>
              <w:jc w:val="left"/>
              <w:rPr>
                <w:rFonts w:ascii="宋体" w:hAnsi="宋体"/>
                <w:sz w:val="18"/>
                <w:szCs w:val="18"/>
              </w:rPr>
            </w:pPr>
            <w:r>
              <w:rPr>
                <w:rFonts w:hint="eastAsia" w:ascii="宋体" w:hAnsi="宋体"/>
                <w:sz w:val="18"/>
                <w:szCs w:val="18"/>
              </w:rPr>
              <w:t>高等数学基础</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4002" w:type="dxa"/>
            <w:gridSpan w:val="3"/>
            <w:vMerge w:val="continue"/>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4</w:t>
            </w:r>
          </w:p>
        </w:tc>
        <w:tc>
          <w:tcPr>
            <w:tcW w:w="1765" w:type="dxa"/>
            <w:vAlign w:val="center"/>
          </w:tcPr>
          <w:p>
            <w:pPr>
              <w:jc w:val="left"/>
              <w:rPr>
                <w:rFonts w:ascii="宋体" w:hAnsi="宋体"/>
                <w:sz w:val="18"/>
                <w:szCs w:val="18"/>
              </w:rPr>
            </w:pPr>
            <w:r>
              <w:rPr>
                <w:rFonts w:ascii="宋体" w:hAnsi="宋体"/>
                <w:sz w:val="18"/>
                <w:szCs w:val="18"/>
              </w:rPr>
              <w:t>计算机应用基础</w:t>
            </w:r>
          </w:p>
        </w:tc>
        <w:tc>
          <w:tcPr>
            <w:tcW w:w="423" w:type="dxa"/>
            <w:vAlign w:val="center"/>
          </w:tcPr>
          <w:p>
            <w:pPr>
              <w:ind w:left="-105" w:leftChars="-50" w:right="-105" w:rightChars="-50"/>
              <w:jc w:val="center"/>
              <w:rPr>
                <w:rFonts w:ascii="宋体" w:hAnsi="宋体"/>
                <w:sz w:val="18"/>
                <w:szCs w:val="18"/>
              </w:rPr>
            </w:pPr>
            <w:r>
              <w:rPr>
                <w:rFonts w:ascii="宋体" w:hAnsi="宋体"/>
                <w:sz w:val="18"/>
                <w:szCs w:val="18"/>
              </w:rPr>
              <w:t>4</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4002" w:type="dxa"/>
            <w:gridSpan w:val="3"/>
            <w:vMerge w:val="continue"/>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5</w:t>
            </w:r>
          </w:p>
        </w:tc>
        <w:tc>
          <w:tcPr>
            <w:tcW w:w="1765" w:type="dxa"/>
            <w:vAlign w:val="center"/>
          </w:tcPr>
          <w:p>
            <w:pPr>
              <w:ind w:left="-105" w:leftChars="-50" w:right="-105" w:rightChars="-50" w:firstLine="90" w:firstLineChars="50"/>
              <w:jc w:val="left"/>
              <w:rPr>
                <w:rFonts w:ascii="宋体" w:hAnsi="宋体"/>
                <w:sz w:val="18"/>
                <w:szCs w:val="18"/>
              </w:rPr>
            </w:pPr>
            <w:r>
              <w:rPr>
                <w:rFonts w:ascii="宋体" w:hAnsi="宋体"/>
                <w:sz w:val="18"/>
                <w:szCs w:val="18"/>
              </w:rPr>
              <w:t>英语I（1）</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4002" w:type="dxa"/>
            <w:gridSpan w:val="3"/>
            <w:vMerge w:val="continue"/>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 w:type="dxa"/>
            <w:vAlign w:val="center"/>
          </w:tcPr>
          <w:p>
            <w:pPr>
              <w:jc w:val="center"/>
              <w:rPr>
                <w:rFonts w:ascii="宋体" w:hAnsi="宋体"/>
                <w:bCs/>
                <w:sz w:val="18"/>
                <w:szCs w:val="18"/>
              </w:rPr>
            </w:pPr>
          </w:p>
        </w:tc>
        <w:tc>
          <w:tcPr>
            <w:tcW w:w="1765" w:type="dxa"/>
            <w:vAlign w:val="center"/>
          </w:tcPr>
          <w:p>
            <w:pPr>
              <w:rPr>
                <w:rFonts w:ascii="宋体" w:hAnsi="宋体"/>
                <w:sz w:val="18"/>
                <w:szCs w:val="18"/>
              </w:rPr>
            </w:pPr>
            <w:r>
              <w:rPr>
                <w:rFonts w:hint="eastAsia" w:ascii="宋体" w:hAnsi="宋体"/>
                <w:sz w:val="18"/>
                <w:szCs w:val="18"/>
              </w:rPr>
              <w:t>具体课程见“通识课列表”</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4002" w:type="dxa"/>
            <w:gridSpan w:val="3"/>
          </w:tcPr>
          <w:p>
            <w:pPr>
              <w:jc w:val="center"/>
              <w:rPr>
                <w:sz w:val="18"/>
                <w:szCs w:val="18"/>
              </w:rPr>
            </w:pPr>
            <w:r>
              <w:rPr>
                <w:rFonts w:hint="eastAsia"/>
                <w:sz w:val="18"/>
                <w:szCs w:val="18"/>
              </w:rPr>
              <w:t>国家开放大学已开设课程（通识课）</w:t>
            </w:r>
          </w:p>
          <w:p>
            <w:pPr>
              <w:jc w:val="center"/>
              <w:rPr>
                <w:rFonts w:ascii="宋体" w:hAnsi="宋体"/>
                <w:bCs/>
                <w:sz w:val="24"/>
                <w:szCs w:val="24"/>
              </w:rPr>
            </w:pPr>
            <w:r>
              <w:rPr>
                <w:rFonts w:hint="eastAsia"/>
                <w:sz w:val="18"/>
                <w:szCs w:val="18"/>
              </w:rPr>
              <w:t>（资源已有）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6</w:t>
            </w:r>
          </w:p>
        </w:tc>
        <w:tc>
          <w:tcPr>
            <w:tcW w:w="1765"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汽车机械基础</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1559" w:type="dxa"/>
            <w:vAlign w:val="center"/>
          </w:tcPr>
          <w:p>
            <w:pPr>
              <w:ind w:left="-105" w:leftChars="-50" w:right="-105" w:rightChars="-50"/>
              <w:jc w:val="center"/>
              <w:rPr>
                <w:rFonts w:ascii="宋体" w:hAnsi="宋体"/>
                <w:bCs/>
                <w:sz w:val="18"/>
                <w:szCs w:val="18"/>
              </w:rPr>
            </w:pPr>
            <w:r>
              <w:rPr>
                <w:rFonts w:hint="eastAsia" w:ascii="宋体" w:hAnsi="宋体"/>
                <w:bCs/>
                <w:sz w:val="18"/>
                <w:szCs w:val="18"/>
              </w:rPr>
              <w:t>汽车机械基础</w:t>
            </w:r>
          </w:p>
        </w:tc>
        <w:tc>
          <w:tcPr>
            <w:tcW w:w="1247" w:type="dxa"/>
            <w:vAlign w:val="center"/>
          </w:tcPr>
          <w:p>
            <w:pPr>
              <w:ind w:left="-105" w:leftChars="-50" w:right="-105" w:rightChars="-50"/>
              <w:jc w:val="center"/>
              <w:rPr>
                <w:rFonts w:ascii="宋体" w:hAnsi="宋体"/>
                <w:bCs/>
                <w:sz w:val="18"/>
                <w:szCs w:val="18"/>
              </w:rPr>
            </w:pPr>
            <w:r>
              <w:rPr>
                <w:rFonts w:hint="eastAsia" w:ascii="宋体" w:hAnsi="宋体"/>
                <w:bCs/>
                <w:sz w:val="18"/>
                <w:szCs w:val="18"/>
              </w:rPr>
              <w:t>机工出版社</w:t>
            </w:r>
          </w:p>
        </w:tc>
        <w:tc>
          <w:tcPr>
            <w:tcW w:w="1196" w:type="dxa"/>
            <w:vAlign w:val="center"/>
          </w:tcPr>
          <w:p>
            <w:pPr>
              <w:ind w:left="-105" w:leftChars="-50" w:right="-105" w:rightChars="-50"/>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7</w:t>
            </w:r>
          </w:p>
        </w:tc>
        <w:tc>
          <w:tcPr>
            <w:tcW w:w="1765" w:type="dxa"/>
            <w:vAlign w:val="center"/>
          </w:tcPr>
          <w:p>
            <w:pPr>
              <w:jc w:val="left"/>
              <w:rPr>
                <w:rFonts w:ascii="宋体" w:hAnsi="宋体"/>
                <w:sz w:val="18"/>
                <w:szCs w:val="18"/>
              </w:rPr>
            </w:pPr>
            <w:r>
              <w:rPr>
                <w:rFonts w:hint="eastAsia" w:ascii="宋体" w:hAnsi="宋体"/>
                <w:sz w:val="18"/>
                <w:szCs w:val="18"/>
              </w:rPr>
              <w:t>汽车文化</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1559" w:type="dxa"/>
            <w:vAlign w:val="center"/>
          </w:tcPr>
          <w:p>
            <w:pPr>
              <w:jc w:val="center"/>
              <w:rPr>
                <w:rFonts w:ascii="宋体" w:hAnsi="宋体"/>
                <w:bCs/>
                <w:sz w:val="18"/>
                <w:szCs w:val="18"/>
              </w:rPr>
            </w:pPr>
            <w:r>
              <w:rPr>
                <w:rFonts w:hint="eastAsia" w:ascii="宋体" w:hAnsi="宋体"/>
                <w:bCs/>
                <w:sz w:val="18"/>
                <w:szCs w:val="18"/>
              </w:rPr>
              <w:t>汽车文化</w:t>
            </w:r>
          </w:p>
        </w:tc>
        <w:tc>
          <w:tcPr>
            <w:tcW w:w="1247" w:type="dxa"/>
            <w:vAlign w:val="center"/>
          </w:tcPr>
          <w:p>
            <w:pPr>
              <w:jc w:val="left"/>
              <w:rPr>
                <w:rFonts w:ascii="宋体" w:hAnsi="宋体"/>
                <w:bCs/>
                <w:sz w:val="18"/>
                <w:szCs w:val="18"/>
              </w:rPr>
            </w:pPr>
            <w:r>
              <w:rPr>
                <w:rFonts w:hint="eastAsia" w:ascii="宋体" w:hAnsi="宋体"/>
                <w:bCs/>
                <w:sz w:val="18"/>
                <w:szCs w:val="18"/>
              </w:rPr>
              <w:t>机工出版社</w:t>
            </w:r>
          </w:p>
        </w:tc>
        <w:tc>
          <w:tcPr>
            <w:tcW w:w="1196"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96" w:type="dxa"/>
            <w:vAlign w:val="center"/>
          </w:tcPr>
          <w:p>
            <w:pPr>
              <w:jc w:val="center"/>
              <w:rPr>
                <w:rFonts w:ascii="宋体" w:hAnsi="宋体"/>
                <w:bCs/>
                <w:sz w:val="18"/>
                <w:szCs w:val="18"/>
              </w:rPr>
            </w:pPr>
            <w:r>
              <w:rPr>
                <w:rFonts w:hint="eastAsia" w:ascii="宋体" w:hAnsi="宋体"/>
                <w:bCs/>
                <w:sz w:val="18"/>
                <w:szCs w:val="18"/>
              </w:rPr>
              <w:t>8</w:t>
            </w:r>
          </w:p>
        </w:tc>
        <w:tc>
          <w:tcPr>
            <w:tcW w:w="1765" w:type="dxa"/>
            <w:vAlign w:val="center"/>
          </w:tcPr>
          <w:p>
            <w:pPr>
              <w:jc w:val="left"/>
              <w:rPr>
                <w:rFonts w:ascii="宋体" w:hAnsi="宋体"/>
                <w:sz w:val="18"/>
                <w:szCs w:val="18"/>
              </w:rPr>
            </w:pPr>
            <w:r>
              <w:rPr>
                <w:rFonts w:hint="eastAsia" w:ascii="宋体" w:hAnsi="宋体"/>
                <w:sz w:val="18"/>
                <w:szCs w:val="18"/>
              </w:rPr>
              <w:t>汽车电子商务</w:t>
            </w:r>
          </w:p>
        </w:tc>
        <w:tc>
          <w:tcPr>
            <w:tcW w:w="423"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691"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690"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580" w:type="dxa"/>
            <w:vAlign w:val="center"/>
          </w:tcPr>
          <w:p>
            <w:pPr>
              <w:ind w:left="-105" w:leftChars="-50" w:right="-105" w:rightChars="-50"/>
              <w:jc w:val="center"/>
              <w:rPr>
                <w:rFonts w:ascii="宋体" w:hAnsi="宋体"/>
                <w:sz w:val="18"/>
                <w:szCs w:val="18"/>
              </w:rPr>
            </w:pPr>
            <w:r>
              <w:rPr>
                <w:rFonts w:hint="eastAsia" w:ascii="宋体" w:hAnsi="宋体"/>
                <w:sz w:val="18"/>
                <w:szCs w:val="18"/>
              </w:rPr>
              <w:t>1</w:t>
            </w:r>
          </w:p>
        </w:tc>
        <w:tc>
          <w:tcPr>
            <w:tcW w:w="1559" w:type="dxa"/>
            <w:vAlign w:val="center"/>
          </w:tcPr>
          <w:p>
            <w:pPr>
              <w:jc w:val="center"/>
              <w:rPr>
                <w:rFonts w:ascii="宋体" w:hAnsi="宋体"/>
                <w:bCs/>
                <w:sz w:val="18"/>
                <w:szCs w:val="18"/>
              </w:rPr>
            </w:pPr>
            <w:r>
              <w:rPr>
                <w:rFonts w:hint="eastAsia" w:ascii="宋体" w:hAnsi="宋体"/>
                <w:bCs/>
                <w:sz w:val="18"/>
                <w:szCs w:val="18"/>
              </w:rPr>
              <w:t>汽车电子商务</w:t>
            </w:r>
          </w:p>
        </w:tc>
        <w:tc>
          <w:tcPr>
            <w:tcW w:w="1247" w:type="dxa"/>
            <w:vAlign w:val="center"/>
          </w:tcPr>
          <w:p>
            <w:pPr>
              <w:jc w:val="left"/>
              <w:rPr>
                <w:rFonts w:ascii="宋体" w:hAnsi="宋体"/>
                <w:bCs/>
                <w:sz w:val="18"/>
                <w:szCs w:val="18"/>
              </w:rPr>
            </w:pPr>
            <w:r>
              <w:rPr>
                <w:rFonts w:hint="eastAsia" w:ascii="宋体" w:hAnsi="宋体"/>
                <w:bCs/>
                <w:sz w:val="18"/>
                <w:szCs w:val="18"/>
              </w:rPr>
              <w:t>交通出版社</w:t>
            </w:r>
          </w:p>
        </w:tc>
        <w:tc>
          <w:tcPr>
            <w:tcW w:w="1196" w:type="dxa"/>
            <w:vAlign w:val="center"/>
          </w:tcPr>
          <w:p>
            <w:pPr>
              <w:jc w:val="center"/>
              <w:rPr>
                <w:rFonts w:ascii="宋体" w:hAnsi="宋体"/>
                <w:bCs/>
                <w:sz w:val="18"/>
                <w:szCs w:val="18"/>
              </w:rPr>
            </w:pPr>
            <w:r>
              <w:rPr>
                <w:rFonts w:hint="eastAsia" w:ascii="宋体" w:hAnsi="宋体"/>
                <w:bCs/>
                <w:sz w:val="18"/>
                <w:szCs w:val="18"/>
              </w:rPr>
              <w:t>2015年</w:t>
            </w:r>
          </w:p>
        </w:tc>
      </w:tr>
    </w:tbl>
    <w:p>
      <w:pPr>
        <w:spacing w:line="360" w:lineRule="auto"/>
        <w:ind w:firstLine="420" w:firstLineChars="200"/>
        <w:rPr>
          <w:rFonts w:ascii="宋体" w:hAnsi="宋体"/>
          <w:szCs w:val="21"/>
        </w:rPr>
      </w:pPr>
      <w:r>
        <w:rPr>
          <w:rFonts w:hint="eastAsia" w:ascii="宋体" w:hAnsi="宋体"/>
          <w:szCs w:val="21"/>
        </w:rPr>
        <w:t>6. 2017年秋（第二学期）起备选教材情况表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839"/>
        <w:gridCol w:w="425"/>
        <w:gridCol w:w="709"/>
        <w:gridCol w:w="708"/>
        <w:gridCol w:w="709"/>
        <w:gridCol w:w="1701"/>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396" w:type="dxa"/>
            <w:vAlign w:val="center"/>
          </w:tcPr>
          <w:p>
            <w:pPr>
              <w:jc w:val="center"/>
              <w:rPr>
                <w:rFonts w:ascii="宋体" w:hAnsi="宋体"/>
                <w:bCs/>
                <w:sz w:val="18"/>
                <w:szCs w:val="18"/>
              </w:rPr>
            </w:pPr>
            <w:r>
              <w:rPr>
                <w:rFonts w:hint="eastAsia" w:ascii="宋体" w:hAnsi="宋体"/>
                <w:bCs/>
                <w:sz w:val="18"/>
                <w:szCs w:val="18"/>
              </w:rPr>
              <w:t>序号</w:t>
            </w:r>
          </w:p>
        </w:tc>
        <w:tc>
          <w:tcPr>
            <w:tcW w:w="1839" w:type="dxa"/>
            <w:vAlign w:val="center"/>
          </w:tcPr>
          <w:p>
            <w:pPr>
              <w:jc w:val="center"/>
              <w:rPr>
                <w:rFonts w:ascii="宋体" w:hAnsi="宋体"/>
                <w:bCs/>
                <w:sz w:val="18"/>
                <w:szCs w:val="18"/>
              </w:rPr>
            </w:pPr>
            <w:r>
              <w:rPr>
                <w:rFonts w:hint="eastAsia" w:ascii="宋体" w:hAnsi="宋体"/>
                <w:bCs/>
                <w:sz w:val="18"/>
                <w:szCs w:val="18"/>
              </w:rPr>
              <w:t>课程名称</w:t>
            </w:r>
          </w:p>
        </w:tc>
        <w:tc>
          <w:tcPr>
            <w:tcW w:w="425" w:type="dxa"/>
            <w:vAlign w:val="center"/>
          </w:tcPr>
          <w:p>
            <w:pPr>
              <w:jc w:val="center"/>
              <w:rPr>
                <w:rFonts w:ascii="宋体" w:hAnsi="宋体"/>
                <w:bCs/>
                <w:sz w:val="18"/>
                <w:szCs w:val="18"/>
              </w:rPr>
            </w:pPr>
            <w:r>
              <w:rPr>
                <w:rFonts w:hint="eastAsia" w:ascii="宋体" w:hAnsi="宋体"/>
                <w:bCs/>
                <w:sz w:val="18"/>
                <w:szCs w:val="18"/>
              </w:rPr>
              <w:t>学分</w:t>
            </w:r>
          </w:p>
        </w:tc>
        <w:tc>
          <w:tcPr>
            <w:tcW w:w="709" w:type="dxa"/>
            <w:vAlign w:val="center"/>
          </w:tcPr>
          <w:p>
            <w:pPr>
              <w:jc w:val="center"/>
              <w:rPr>
                <w:rFonts w:ascii="宋体" w:hAnsi="宋体"/>
                <w:bCs/>
                <w:sz w:val="18"/>
                <w:szCs w:val="18"/>
              </w:rPr>
            </w:pPr>
            <w:r>
              <w:rPr>
                <w:rFonts w:hint="eastAsia" w:ascii="宋体" w:hAnsi="宋体"/>
                <w:bCs/>
                <w:sz w:val="18"/>
                <w:szCs w:val="18"/>
              </w:rPr>
              <w:t>课程性质</w:t>
            </w:r>
          </w:p>
        </w:tc>
        <w:tc>
          <w:tcPr>
            <w:tcW w:w="708" w:type="dxa"/>
            <w:vAlign w:val="center"/>
          </w:tcPr>
          <w:p>
            <w:pPr>
              <w:jc w:val="center"/>
              <w:rPr>
                <w:rFonts w:ascii="宋体" w:hAnsi="宋体"/>
                <w:bCs/>
                <w:sz w:val="18"/>
                <w:szCs w:val="18"/>
              </w:rPr>
            </w:pPr>
            <w:r>
              <w:rPr>
                <w:rFonts w:hint="eastAsia" w:ascii="宋体" w:hAnsi="宋体"/>
                <w:bCs/>
                <w:sz w:val="18"/>
                <w:szCs w:val="18"/>
              </w:rPr>
              <w:t>课程类型</w:t>
            </w:r>
          </w:p>
        </w:tc>
        <w:tc>
          <w:tcPr>
            <w:tcW w:w="709" w:type="dxa"/>
            <w:vAlign w:val="center"/>
          </w:tcPr>
          <w:p>
            <w:pPr>
              <w:jc w:val="center"/>
              <w:rPr>
                <w:rFonts w:ascii="宋体" w:hAnsi="宋体"/>
                <w:bCs/>
                <w:sz w:val="18"/>
                <w:szCs w:val="18"/>
              </w:rPr>
            </w:pPr>
            <w:r>
              <w:rPr>
                <w:rFonts w:hint="eastAsia" w:ascii="宋体" w:hAnsi="宋体"/>
                <w:bCs/>
                <w:sz w:val="18"/>
                <w:szCs w:val="18"/>
              </w:rPr>
              <w:t>开设学期</w:t>
            </w:r>
          </w:p>
        </w:tc>
        <w:tc>
          <w:tcPr>
            <w:tcW w:w="1701" w:type="dxa"/>
            <w:vAlign w:val="center"/>
          </w:tcPr>
          <w:p>
            <w:pPr>
              <w:jc w:val="center"/>
              <w:rPr>
                <w:rFonts w:ascii="宋体" w:hAnsi="宋体"/>
                <w:bCs/>
                <w:sz w:val="18"/>
                <w:szCs w:val="18"/>
              </w:rPr>
            </w:pPr>
            <w:r>
              <w:rPr>
                <w:rFonts w:hint="eastAsia" w:ascii="宋体" w:hAnsi="宋体"/>
                <w:bCs/>
                <w:sz w:val="18"/>
                <w:szCs w:val="18"/>
              </w:rPr>
              <w:t>教材名称</w:t>
            </w:r>
          </w:p>
        </w:tc>
        <w:tc>
          <w:tcPr>
            <w:tcW w:w="1276" w:type="dxa"/>
            <w:vAlign w:val="center"/>
          </w:tcPr>
          <w:p>
            <w:pPr>
              <w:jc w:val="center"/>
              <w:rPr>
                <w:rFonts w:ascii="宋体" w:hAnsi="宋体"/>
                <w:bCs/>
                <w:sz w:val="18"/>
                <w:szCs w:val="18"/>
              </w:rPr>
            </w:pPr>
            <w:r>
              <w:rPr>
                <w:rFonts w:hint="eastAsia" w:ascii="宋体" w:hAnsi="宋体"/>
                <w:bCs/>
                <w:sz w:val="18"/>
                <w:szCs w:val="18"/>
              </w:rPr>
              <w:t>出版社</w:t>
            </w:r>
          </w:p>
        </w:tc>
        <w:tc>
          <w:tcPr>
            <w:tcW w:w="850" w:type="dxa"/>
            <w:vAlign w:val="center"/>
          </w:tcPr>
          <w:p>
            <w:pPr>
              <w:jc w:val="center"/>
              <w:rPr>
                <w:rFonts w:ascii="宋体" w:hAnsi="宋体"/>
                <w:bCs/>
                <w:sz w:val="18"/>
                <w:szCs w:val="18"/>
              </w:rPr>
            </w:pPr>
            <w:r>
              <w:rPr>
                <w:rFonts w:hint="eastAsia" w:ascii="宋体" w:hAnsi="宋体"/>
                <w:bCs/>
                <w:sz w:val="18"/>
                <w:szCs w:val="18"/>
              </w:rPr>
              <w:t>出版</w:t>
            </w:r>
          </w:p>
          <w:p>
            <w:pPr>
              <w:jc w:val="center"/>
              <w:rPr>
                <w:rFonts w:ascii="宋体" w:hAnsi="宋体"/>
                <w:bCs/>
                <w:sz w:val="18"/>
                <w:szCs w:val="18"/>
              </w:rPr>
            </w:pPr>
            <w:r>
              <w:rPr>
                <w:rFonts w:hint="eastAsia" w:ascii="宋体" w:hAnsi="宋体"/>
                <w:bCs/>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96" w:type="dxa"/>
            <w:vAlign w:val="center"/>
          </w:tcPr>
          <w:p>
            <w:pPr>
              <w:jc w:val="center"/>
              <w:rPr>
                <w:rFonts w:ascii="宋体" w:hAnsi="宋体"/>
                <w:bCs/>
                <w:sz w:val="18"/>
                <w:szCs w:val="18"/>
              </w:rPr>
            </w:pPr>
            <w:r>
              <w:rPr>
                <w:rFonts w:hint="eastAsia" w:ascii="宋体" w:hAnsi="宋体"/>
                <w:bCs/>
                <w:sz w:val="18"/>
                <w:szCs w:val="18"/>
              </w:rPr>
              <w:t>9</w:t>
            </w:r>
          </w:p>
        </w:tc>
        <w:tc>
          <w:tcPr>
            <w:tcW w:w="1839" w:type="dxa"/>
            <w:vAlign w:val="center"/>
          </w:tcPr>
          <w:p>
            <w:pPr>
              <w:rPr>
                <w:rFonts w:ascii="宋体" w:hAnsi="宋体"/>
                <w:sz w:val="18"/>
                <w:szCs w:val="18"/>
              </w:rPr>
            </w:pPr>
            <w:r>
              <w:rPr>
                <w:rFonts w:ascii="宋体" w:hAnsi="宋体"/>
                <w:sz w:val="18"/>
                <w:szCs w:val="18"/>
              </w:rPr>
              <w:t>汽车电工电子基础</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center"/>
              <w:rPr>
                <w:rFonts w:ascii="宋体" w:hAnsi="宋体"/>
                <w:bCs/>
                <w:sz w:val="18"/>
                <w:szCs w:val="18"/>
              </w:rPr>
            </w:pPr>
            <w:r>
              <w:rPr>
                <w:rFonts w:ascii="宋体" w:hAnsi="宋体"/>
                <w:sz w:val="18"/>
                <w:szCs w:val="18"/>
              </w:rPr>
              <w:t>汽车电工电子基础</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396" w:type="dxa"/>
            <w:vAlign w:val="center"/>
          </w:tcPr>
          <w:p>
            <w:pPr>
              <w:jc w:val="center"/>
              <w:rPr>
                <w:rFonts w:ascii="宋体" w:hAnsi="宋体"/>
                <w:bCs/>
                <w:sz w:val="18"/>
                <w:szCs w:val="18"/>
              </w:rPr>
            </w:pPr>
            <w:r>
              <w:rPr>
                <w:rFonts w:hint="eastAsia" w:ascii="宋体" w:hAnsi="宋体"/>
                <w:bCs/>
                <w:sz w:val="18"/>
                <w:szCs w:val="18"/>
              </w:rPr>
              <w:t>10</w:t>
            </w:r>
          </w:p>
        </w:tc>
        <w:tc>
          <w:tcPr>
            <w:tcW w:w="1839" w:type="dxa"/>
            <w:vAlign w:val="center"/>
          </w:tcPr>
          <w:p>
            <w:pPr>
              <w:jc w:val="left"/>
              <w:rPr>
                <w:rFonts w:ascii="宋体" w:hAnsi="宋体"/>
                <w:sz w:val="18"/>
                <w:szCs w:val="18"/>
              </w:rPr>
            </w:pPr>
            <w:r>
              <w:rPr>
                <w:rFonts w:hint="eastAsia" w:ascii="宋体" w:hAnsi="宋体"/>
                <w:sz w:val="18"/>
                <w:szCs w:val="18"/>
              </w:rPr>
              <w:t>汽车维修企业管理</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jc w:val="left"/>
              <w:rPr>
                <w:rFonts w:ascii="宋体" w:hAnsi="宋体"/>
                <w:sz w:val="18"/>
                <w:szCs w:val="18"/>
              </w:rPr>
            </w:pPr>
            <w:r>
              <w:rPr>
                <w:rFonts w:hint="eastAsia" w:ascii="宋体" w:hAnsi="宋体"/>
                <w:sz w:val="18"/>
                <w:szCs w:val="18"/>
              </w:rPr>
              <w:t>汽车维修企业管理</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396" w:type="dxa"/>
            <w:vAlign w:val="center"/>
          </w:tcPr>
          <w:p>
            <w:pPr>
              <w:jc w:val="center"/>
              <w:rPr>
                <w:rFonts w:ascii="宋体" w:hAnsi="宋体"/>
                <w:bCs/>
                <w:sz w:val="18"/>
                <w:szCs w:val="18"/>
              </w:rPr>
            </w:pPr>
            <w:r>
              <w:rPr>
                <w:rFonts w:hint="eastAsia" w:ascii="宋体" w:hAnsi="宋体"/>
                <w:bCs/>
                <w:sz w:val="18"/>
                <w:szCs w:val="18"/>
              </w:rPr>
              <w:t>11</w:t>
            </w:r>
          </w:p>
        </w:tc>
        <w:tc>
          <w:tcPr>
            <w:tcW w:w="1839" w:type="dxa"/>
            <w:vAlign w:val="center"/>
          </w:tcPr>
          <w:p>
            <w:pPr>
              <w:jc w:val="left"/>
              <w:rPr>
                <w:rFonts w:ascii="宋体" w:hAnsi="宋体"/>
                <w:sz w:val="18"/>
                <w:szCs w:val="18"/>
              </w:rPr>
            </w:pPr>
            <w:r>
              <w:rPr>
                <w:rFonts w:hint="eastAsia" w:ascii="宋体" w:hAnsi="宋体"/>
                <w:sz w:val="18"/>
                <w:szCs w:val="18"/>
              </w:rPr>
              <w:t>汽车运用基础</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jc w:val="left"/>
              <w:rPr>
                <w:rFonts w:ascii="宋体" w:hAnsi="宋体"/>
                <w:bCs/>
                <w:sz w:val="18"/>
                <w:szCs w:val="18"/>
              </w:rPr>
            </w:pPr>
            <w:r>
              <w:rPr>
                <w:rFonts w:hint="eastAsia" w:ascii="宋体" w:hAnsi="宋体"/>
                <w:bCs/>
                <w:sz w:val="18"/>
                <w:szCs w:val="18"/>
              </w:rPr>
              <w:t>汽车运用基础</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Align w:val="center"/>
          </w:tcPr>
          <w:p>
            <w:pPr>
              <w:jc w:val="center"/>
              <w:rPr>
                <w:rFonts w:ascii="宋体" w:hAnsi="宋体"/>
                <w:bCs/>
                <w:sz w:val="18"/>
                <w:szCs w:val="18"/>
              </w:rPr>
            </w:pPr>
            <w:r>
              <w:rPr>
                <w:rFonts w:hint="eastAsia" w:ascii="宋体" w:hAnsi="宋体"/>
                <w:bCs/>
                <w:sz w:val="18"/>
                <w:szCs w:val="18"/>
              </w:rPr>
              <w:t>12</w:t>
            </w:r>
          </w:p>
        </w:tc>
        <w:tc>
          <w:tcPr>
            <w:tcW w:w="1839" w:type="dxa"/>
            <w:vAlign w:val="center"/>
          </w:tcPr>
          <w:p>
            <w:pPr>
              <w:jc w:val="left"/>
              <w:rPr>
                <w:rFonts w:ascii="宋体" w:hAnsi="宋体"/>
                <w:sz w:val="18"/>
                <w:szCs w:val="18"/>
              </w:rPr>
            </w:pPr>
            <w:r>
              <w:rPr>
                <w:rFonts w:hint="eastAsia" w:ascii="宋体" w:hAnsi="宋体"/>
                <w:sz w:val="18"/>
                <w:szCs w:val="18"/>
              </w:rPr>
              <w:t>汽车发动机构造与维修</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left"/>
              <w:rPr>
                <w:rFonts w:ascii="宋体" w:hAnsi="宋体"/>
                <w:sz w:val="18"/>
                <w:szCs w:val="18"/>
              </w:rPr>
            </w:pPr>
            <w:r>
              <w:rPr>
                <w:rFonts w:hint="eastAsia" w:ascii="宋体" w:hAnsi="宋体"/>
                <w:sz w:val="18"/>
                <w:szCs w:val="18"/>
              </w:rPr>
              <w:t>汽车发动机构造、原理与维修</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396" w:type="dxa"/>
            <w:vAlign w:val="center"/>
          </w:tcPr>
          <w:p>
            <w:pPr>
              <w:jc w:val="center"/>
              <w:rPr>
                <w:rFonts w:ascii="宋体" w:hAnsi="宋体"/>
                <w:bCs/>
                <w:sz w:val="18"/>
                <w:szCs w:val="18"/>
              </w:rPr>
            </w:pPr>
            <w:r>
              <w:rPr>
                <w:rFonts w:hint="eastAsia" w:ascii="宋体" w:hAnsi="宋体"/>
                <w:bCs/>
                <w:sz w:val="18"/>
                <w:szCs w:val="18"/>
              </w:rPr>
              <w:t>13</w:t>
            </w:r>
          </w:p>
        </w:tc>
        <w:tc>
          <w:tcPr>
            <w:tcW w:w="1839" w:type="dxa"/>
            <w:vAlign w:val="center"/>
          </w:tcPr>
          <w:p>
            <w:pPr>
              <w:jc w:val="left"/>
              <w:rPr>
                <w:rFonts w:ascii="宋体" w:hAnsi="宋体"/>
                <w:sz w:val="18"/>
                <w:szCs w:val="18"/>
              </w:rPr>
            </w:pPr>
            <w:r>
              <w:rPr>
                <w:rFonts w:hint="eastAsia" w:ascii="宋体" w:hAnsi="宋体"/>
                <w:sz w:val="18"/>
                <w:szCs w:val="18"/>
              </w:rPr>
              <w:t>汽车底盘构造与维修</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left"/>
              <w:rPr>
                <w:rFonts w:ascii="宋体" w:hAnsi="宋体"/>
                <w:sz w:val="18"/>
                <w:szCs w:val="18"/>
              </w:rPr>
            </w:pPr>
            <w:r>
              <w:rPr>
                <w:rFonts w:hint="eastAsia" w:ascii="宋体" w:hAnsi="宋体"/>
                <w:sz w:val="18"/>
                <w:szCs w:val="18"/>
              </w:rPr>
              <w:t>汽车底盘构造与维修</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Align w:val="center"/>
          </w:tcPr>
          <w:p>
            <w:pPr>
              <w:jc w:val="center"/>
              <w:rPr>
                <w:rFonts w:ascii="宋体" w:hAnsi="宋体"/>
                <w:bCs/>
                <w:sz w:val="18"/>
                <w:szCs w:val="18"/>
              </w:rPr>
            </w:pPr>
            <w:r>
              <w:rPr>
                <w:rFonts w:hint="eastAsia" w:ascii="宋体" w:hAnsi="宋体"/>
                <w:bCs/>
                <w:sz w:val="18"/>
                <w:szCs w:val="18"/>
              </w:rPr>
              <w:t>14</w:t>
            </w:r>
          </w:p>
        </w:tc>
        <w:tc>
          <w:tcPr>
            <w:tcW w:w="1839" w:type="dxa"/>
            <w:vAlign w:val="center"/>
          </w:tcPr>
          <w:p>
            <w:pPr>
              <w:jc w:val="left"/>
              <w:rPr>
                <w:rFonts w:ascii="宋体" w:hAnsi="宋体"/>
                <w:sz w:val="18"/>
                <w:szCs w:val="18"/>
              </w:rPr>
            </w:pPr>
            <w:r>
              <w:rPr>
                <w:rFonts w:hint="eastAsia" w:ascii="宋体" w:hAnsi="宋体"/>
                <w:sz w:val="18"/>
                <w:szCs w:val="18"/>
              </w:rPr>
              <w:t>汽车电器设备构造与检修</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jc w:val="left"/>
              <w:rPr>
                <w:rFonts w:ascii="宋体" w:hAnsi="宋体"/>
                <w:bCs/>
                <w:sz w:val="18"/>
                <w:szCs w:val="18"/>
              </w:rPr>
            </w:pPr>
            <w:r>
              <w:rPr>
                <w:rFonts w:hint="eastAsia" w:ascii="宋体" w:hAnsi="宋体"/>
                <w:sz w:val="18"/>
                <w:szCs w:val="18"/>
              </w:rPr>
              <w:t>汽车电器设备构造与检修</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396" w:type="dxa"/>
            <w:vAlign w:val="center"/>
          </w:tcPr>
          <w:p>
            <w:pPr>
              <w:jc w:val="center"/>
              <w:rPr>
                <w:rFonts w:ascii="宋体" w:hAnsi="宋体"/>
                <w:bCs/>
                <w:sz w:val="18"/>
                <w:szCs w:val="18"/>
              </w:rPr>
            </w:pPr>
            <w:r>
              <w:rPr>
                <w:rFonts w:hint="eastAsia" w:ascii="宋体" w:hAnsi="宋体"/>
                <w:bCs/>
                <w:sz w:val="18"/>
                <w:szCs w:val="18"/>
              </w:rPr>
              <w:t>15</w:t>
            </w:r>
          </w:p>
        </w:tc>
        <w:tc>
          <w:tcPr>
            <w:tcW w:w="1839" w:type="dxa"/>
            <w:vAlign w:val="center"/>
          </w:tcPr>
          <w:p>
            <w:pPr>
              <w:jc w:val="left"/>
              <w:rPr>
                <w:rFonts w:ascii="宋体" w:hAnsi="宋体"/>
                <w:sz w:val="18"/>
                <w:szCs w:val="18"/>
              </w:rPr>
            </w:pPr>
            <w:r>
              <w:rPr>
                <w:rFonts w:hint="eastAsia" w:ascii="宋体" w:hAnsi="宋体"/>
                <w:sz w:val="18"/>
                <w:szCs w:val="18"/>
              </w:rPr>
              <w:t>汽车电控技术</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sz w:val="18"/>
                <w:szCs w:val="18"/>
              </w:rPr>
            </w:pPr>
            <w:r>
              <w:rPr>
                <w:rFonts w:hint="eastAsia" w:ascii="宋体" w:hAnsi="宋体"/>
                <w:sz w:val="18"/>
                <w:szCs w:val="18"/>
              </w:rPr>
              <w:t>汽车电控技术</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96" w:type="dxa"/>
            <w:vAlign w:val="center"/>
          </w:tcPr>
          <w:p>
            <w:pPr>
              <w:jc w:val="center"/>
              <w:rPr>
                <w:rFonts w:ascii="宋体" w:hAnsi="宋体"/>
                <w:bCs/>
                <w:sz w:val="18"/>
                <w:szCs w:val="18"/>
              </w:rPr>
            </w:pPr>
            <w:r>
              <w:rPr>
                <w:rFonts w:hint="eastAsia" w:ascii="宋体" w:hAnsi="宋体"/>
                <w:bCs/>
                <w:sz w:val="18"/>
                <w:szCs w:val="18"/>
              </w:rPr>
              <w:t>16</w:t>
            </w:r>
          </w:p>
        </w:tc>
        <w:tc>
          <w:tcPr>
            <w:tcW w:w="1839" w:type="dxa"/>
            <w:vAlign w:val="center"/>
          </w:tcPr>
          <w:p>
            <w:pPr>
              <w:jc w:val="left"/>
              <w:rPr>
                <w:rFonts w:ascii="宋体" w:hAnsi="宋体"/>
                <w:sz w:val="18"/>
                <w:szCs w:val="18"/>
              </w:rPr>
            </w:pPr>
            <w:r>
              <w:rPr>
                <w:rFonts w:hint="eastAsia" w:ascii="宋体" w:hAnsi="宋体"/>
                <w:sz w:val="18"/>
                <w:szCs w:val="18"/>
              </w:rPr>
              <w:t>汽车故障诊断技术</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必修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sz w:val="18"/>
                <w:szCs w:val="18"/>
              </w:rPr>
            </w:pPr>
            <w:r>
              <w:rPr>
                <w:rFonts w:hint="eastAsia" w:ascii="宋体" w:hAnsi="宋体"/>
                <w:sz w:val="18"/>
                <w:szCs w:val="18"/>
              </w:rPr>
              <w:t>汽车故障诊断技术</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6" w:type="dxa"/>
            <w:vAlign w:val="center"/>
          </w:tcPr>
          <w:p>
            <w:pPr>
              <w:jc w:val="center"/>
              <w:rPr>
                <w:rFonts w:ascii="宋体" w:hAnsi="宋体"/>
                <w:bCs/>
                <w:sz w:val="18"/>
                <w:szCs w:val="18"/>
              </w:rPr>
            </w:pPr>
            <w:r>
              <w:rPr>
                <w:rFonts w:hint="eastAsia" w:ascii="宋体" w:hAnsi="宋体"/>
                <w:bCs/>
                <w:sz w:val="18"/>
                <w:szCs w:val="18"/>
              </w:rPr>
              <w:t>17</w:t>
            </w:r>
          </w:p>
        </w:tc>
        <w:tc>
          <w:tcPr>
            <w:tcW w:w="1839" w:type="dxa"/>
            <w:vAlign w:val="center"/>
          </w:tcPr>
          <w:p>
            <w:pPr>
              <w:jc w:val="left"/>
              <w:rPr>
                <w:rFonts w:ascii="宋体" w:hAnsi="宋体"/>
                <w:sz w:val="18"/>
                <w:szCs w:val="18"/>
              </w:rPr>
            </w:pPr>
            <w:r>
              <w:rPr>
                <w:rFonts w:hint="eastAsia" w:ascii="宋体" w:hAnsi="宋体"/>
                <w:sz w:val="18"/>
                <w:szCs w:val="18"/>
              </w:rPr>
              <w:t>汽车装饰与美容</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left"/>
              <w:rPr>
                <w:rFonts w:ascii="宋体" w:hAnsi="宋体"/>
                <w:sz w:val="18"/>
                <w:szCs w:val="18"/>
              </w:rPr>
            </w:pPr>
            <w:r>
              <w:rPr>
                <w:rFonts w:hint="eastAsia" w:ascii="宋体" w:hAnsi="宋体"/>
                <w:sz w:val="18"/>
                <w:szCs w:val="18"/>
              </w:rPr>
              <w:t>汽车装饰与美容</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96" w:type="dxa"/>
            <w:vAlign w:val="center"/>
          </w:tcPr>
          <w:p>
            <w:pPr>
              <w:jc w:val="center"/>
              <w:rPr>
                <w:rFonts w:ascii="宋体" w:hAnsi="宋体"/>
                <w:bCs/>
                <w:sz w:val="18"/>
                <w:szCs w:val="18"/>
              </w:rPr>
            </w:pPr>
            <w:r>
              <w:rPr>
                <w:rFonts w:hint="eastAsia" w:ascii="宋体" w:hAnsi="宋体"/>
                <w:bCs/>
                <w:sz w:val="18"/>
                <w:szCs w:val="18"/>
              </w:rPr>
              <w:t>18</w:t>
            </w:r>
          </w:p>
        </w:tc>
        <w:tc>
          <w:tcPr>
            <w:tcW w:w="1839" w:type="dxa"/>
            <w:vAlign w:val="center"/>
          </w:tcPr>
          <w:p>
            <w:pPr>
              <w:jc w:val="left"/>
              <w:rPr>
                <w:rFonts w:ascii="宋体" w:hAnsi="宋体"/>
                <w:sz w:val="18"/>
                <w:szCs w:val="18"/>
              </w:rPr>
            </w:pPr>
            <w:r>
              <w:rPr>
                <w:rFonts w:hint="eastAsia" w:ascii="宋体" w:hAnsi="宋体"/>
                <w:sz w:val="18"/>
                <w:szCs w:val="18"/>
              </w:rPr>
              <w:t>汽车保险与理赔</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left"/>
              <w:rPr>
                <w:rFonts w:ascii="宋体" w:hAnsi="宋体"/>
                <w:sz w:val="18"/>
                <w:szCs w:val="18"/>
              </w:rPr>
            </w:pPr>
            <w:r>
              <w:rPr>
                <w:rFonts w:hint="eastAsia" w:ascii="宋体" w:hAnsi="宋体"/>
                <w:sz w:val="18"/>
                <w:szCs w:val="18"/>
              </w:rPr>
              <w:t>汽车保险与理赔</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96" w:type="dxa"/>
            <w:vAlign w:val="center"/>
          </w:tcPr>
          <w:p>
            <w:pPr>
              <w:jc w:val="center"/>
              <w:rPr>
                <w:rFonts w:ascii="宋体" w:hAnsi="宋体"/>
                <w:bCs/>
                <w:sz w:val="18"/>
                <w:szCs w:val="18"/>
              </w:rPr>
            </w:pPr>
            <w:r>
              <w:rPr>
                <w:rFonts w:hint="eastAsia" w:ascii="宋体" w:hAnsi="宋体"/>
                <w:bCs/>
                <w:sz w:val="18"/>
                <w:szCs w:val="18"/>
              </w:rPr>
              <w:t>19</w:t>
            </w:r>
          </w:p>
        </w:tc>
        <w:tc>
          <w:tcPr>
            <w:tcW w:w="1839" w:type="dxa"/>
            <w:vAlign w:val="center"/>
          </w:tcPr>
          <w:p>
            <w:pPr>
              <w:jc w:val="left"/>
              <w:rPr>
                <w:rFonts w:ascii="宋体" w:hAnsi="宋体"/>
                <w:sz w:val="18"/>
                <w:szCs w:val="18"/>
              </w:rPr>
            </w:pPr>
            <w:r>
              <w:rPr>
                <w:rFonts w:hint="eastAsia" w:ascii="宋体" w:hAnsi="宋体"/>
                <w:sz w:val="18"/>
                <w:szCs w:val="18"/>
              </w:rPr>
              <w:t>汽车专业英语</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2</w:t>
            </w:r>
          </w:p>
        </w:tc>
        <w:tc>
          <w:tcPr>
            <w:tcW w:w="1701" w:type="dxa"/>
            <w:vAlign w:val="center"/>
          </w:tcPr>
          <w:p>
            <w:pPr>
              <w:jc w:val="left"/>
              <w:rPr>
                <w:rFonts w:ascii="宋体" w:hAnsi="宋体"/>
                <w:sz w:val="18"/>
                <w:szCs w:val="18"/>
              </w:rPr>
            </w:pPr>
            <w:r>
              <w:rPr>
                <w:rFonts w:hint="eastAsia" w:ascii="宋体" w:hAnsi="宋体"/>
                <w:sz w:val="18"/>
                <w:szCs w:val="18"/>
              </w:rPr>
              <w:t>汽车专业英语</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96" w:type="dxa"/>
            <w:vAlign w:val="center"/>
          </w:tcPr>
          <w:p>
            <w:pPr>
              <w:jc w:val="center"/>
              <w:rPr>
                <w:rFonts w:ascii="宋体" w:hAnsi="宋体"/>
                <w:bCs/>
                <w:sz w:val="18"/>
                <w:szCs w:val="18"/>
              </w:rPr>
            </w:pPr>
            <w:r>
              <w:rPr>
                <w:rFonts w:hint="eastAsia" w:ascii="宋体" w:hAnsi="宋体"/>
                <w:bCs/>
                <w:sz w:val="18"/>
                <w:szCs w:val="18"/>
              </w:rPr>
              <w:t>20</w:t>
            </w:r>
          </w:p>
        </w:tc>
        <w:tc>
          <w:tcPr>
            <w:tcW w:w="1839" w:type="dxa"/>
            <w:vAlign w:val="center"/>
          </w:tcPr>
          <w:p>
            <w:pPr>
              <w:jc w:val="left"/>
              <w:rPr>
                <w:rFonts w:ascii="宋体" w:hAnsi="宋体"/>
                <w:sz w:val="18"/>
                <w:szCs w:val="18"/>
              </w:rPr>
            </w:pPr>
            <w:r>
              <w:rPr>
                <w:rFonts w:hint="eastAsia" w:ascii="宋体" w:hAnsi="宋体"/>
                <w:sz w:val="18"/>
                <w:szCs w:val="18"/>
              </w:rPr>
              <w:t>汽车专业资讯检索</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jc w:val="left"/>
              <w:rPr>
                <w:rFonts w:ascii="宋体" w:hAnsi="宋体"/>
                <w:sz w:val="18"/>
                <w:szCs w:val="18"/>
              </w:rPr>
            </w:pPr>
            <w:r>
              <w:rPr>
                <w:rFonts w:hint="eastAsia" w:ascii="宋体" w:hAnsi="宋体"/>
                <w:sz w:val="18"/>
                <w:szCs w:val="18"/>
              </w:rPr>
              <w:t>汽车专业资料检索</w:t>
            </w:r>
          </w:p>
        </w:tc>
        <w:tc>
          <w:tcPr>
            <w:tcW w:w="1276" w:type="dxa"/>
            <w:vAlign w:val="center"/>
          </w:tcPr>
          <w:p>
            <w:pPr>
              <w:jc w:val="left"/>
              <w:rPr>
                <w:rFonts w:ascii="宋体" w:hAnsi="宋体"/>
                <w:bCs/>
                <w:sz w:val="18"/>
                <w:szCs w:val="18"/>
              </w:rPr>
            </w:pPr>
            <w:r>
              <w:rPr>
                <w:rFonts w:hint="eastAsia" w:ascii="宋体" w:hAnsi="宋体"/>
                <w:bCs/>
                <w:sz w:val="18"/>
                <w:szCs w:val="18"/>
              </w:rPr>
              <w:t>交通出版社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396" w:type="dxa"/>
            <w:vAlign w:val="center"/>
          </w:tcPr>
          <w:p>
            <w:pPr>
              <w:jc w:val="center"/>
              <w:rPr>
                <w:rFonts w:ascii="宋体" w:hAnsi="宋体"/>
                <w:bCs/>
                <w:sz w:val="18"/>
                <w:szCs w:val="18"/>
              </w:rPr>
            </w:pPr>
            <w:r>
              <w:rPr>
                <w:rFonts w:hint="eastAsia" w:ascii="宋体" w:hAnsi="宋体"/>
                <w:bCs/>
                <w:sz w:val="18"/>
                <w:szCs w:val="18"/>
              </w:rPr>
              <w:t>21</w:t>
            </w:r>
          </w:p>
        </w:tc>
        <w:tc>
          <w:tcPr>
            <w:tcW w:w="1839" w:type="dxa"/>
            <w:vAlign w:val="center"/>
          </w:tcPr>
          <w:p>
            <w:pPr>
              <w:jc w:val="left"/>
              <w:rPr>
                <w:rFonts w:ascii="宋体" w:hAnsi="宋体"/>
                <w:sz w:val="18"/>
                <w:szCs w:val="18"/>
              </w:rPr>
            </w:pPr>
            <w:r>
              <w:rPr>
                <w:rFonts w:hint="eastAsia" w:ascii="宋体" w:hAnsi="宋体"/>
                <w:sz w:val="18"/>
                <w:szCs w:val="18"/>
              </w:rPr>
              <w:t>二手车鉴定与评估</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jc w:val="left"/>
              <w:rPr>
                <w:rFonts w:ascii="宋体" w:hAnsi="宋体"/>
                <w:sz w:val="18"/>
                <w:szCs w:val="18"/>
              </w:rPr>
            </w:pPr>
            <w:r>
              <w:rPr>
                <w:rFonts w:hint="eastAsia" w:ascii="宋体" w:hAnsi="宋体"/>
                <w:sz w:val="18"/>
                <w:szCs w:val="18"/>
              </w:rPr>
              <w:t>二手车鉴定评估实用教程</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6" w:type="dxa"/>
            <w:vAlign w:val="center"/>
          </w:tcPr>
          <w:p>
            <w:pPr>
              <w:jc w:val="center"/>
              <w:rPr>
                <w:rFonts w:ascii="宋体" w:hAnsi="宋体"/>
                <w:bCs/>
                <w:sz w:val="18"/>
                <w:szCs w:val="18"/>
              </w:rPr>
            </w:pPr>
            <w:r>
              <w:rPr>
                <w:rFonts w:hint="eastAsia" w:ascii="宋体" w:hAnsi="宋体"/>
                <w:bCs/>
                <w:sz w:val="18"/>
                <w:szCs w:val="18"/>
              </w:rPr>
              <w:t>22</w:t>
            </w:r>
          </w:p>
        </w:tc>
        <w:tc>
          <w:tcPr>
            <w:tcW w:w="1839" w:type="dxa"/>
            <w:vAlign w:val="center"/>
          </w:tcPr>
          <w:p>
            <w:pPr>
              <w:jc w:val="left"/>
              <w:rPr>
                <w:rFonts w:ascii="宋体" w:hAnsi="宋体"/>
                <w:sz w:val="18"/>
                <w:szCs w:val="18"/>
              </w:rPr>
            </w:pPr>
            <w:r>
              <w:rPr>
                <w:rFonts w:hint="eastAsia" w:ascii="宋体" w:hAnsi="宋体"/>
                <w:sz w:val="18"/>
                <w:szCs w:val="18"/>
              </w:rPr>
              <w:t>汽车自动变速器</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1701" w:type="dxa"/>
            <w:vAlign w:val="center"/>
          </w:tcPr>
          <w:p>
            <w:pPr>
              <w:spacing w:line="240" w:lineRule="exact"/>
              <w:jc w:val="left"/>
              <w:rPr>
                <w:rFonts w:ascii="宋体" w:hAnsi="宋体"/>
                <w:bCs/>
                <w:sz w:val="18"/>
                <w:szCs w:val="18"/>
              </w:rPr>
            </w:pPr>
            <w:r>
              <w:rPr>
                <w:rFonts w:hint="eastAsia" w:ascii="宋体" w:hAnsi="宋体"/>
                <w:bCs/>
                <w:sz w:val="18"/>
                <w:szCs w:val="18"/>
              </w:rPr>
              <w:t>汽车自动变速器原理与维修</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Align w:val="center"/>
          </w:tcPr>
          <w:p>
            <w:pPr>
              <w:jc w:val="center"/>
              <w:rPr>
                <w:rFonts w:ascii="宋体" w:hAnsi="宋体"/>
                <w:bCs/>
                <w:sz w:val="18"/>
                <w:szCs w:val="18"/>
              </w:rPr>
            </w:pPr>
            <w:r>
              <w:rPr>
                <w:rFonts w:hint="eastAsia" w:ascii="宋体" w:hAnsi="宋体"/>
                <w:bCs/>
                <w:sz w:val="18"/>
                <w:szCs w:val="18"/>
              </w:rPr>
              <w:t>23</w:t>
            </w:r>
          </w:p>
        </w:tc>
        <w:tc>
          <w:tcPr>
            <w:tcW w:w="1839" w:type="dxa"/>
            <w:vAlign w:val="center"/>
          </w:tcPr>
          <w:p>
            <w:pPr>
              <w:jc w:val="left"/>
              <w:rPr>
                <w:rFonts w:ascii="宋体" w:hAnsi="宋体"/>
                <w:sz w:val="18"/>
                <w:szCs w:val="18"/>
              </w:rPr>
            </w:pPr>
            <w:r>
              <w:rPr>
                <w:rFonts w:hint="eastAsia" w:ascii="宋体" w:hAnsi="宋体"/>
                <w:sz w:val="18"/>
                <w:szCs w:val="18"/>
              </w:rPr>
              <w:t>汽车车身修复技术</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bCs/>
                <w:sz w:val="18"/>
                <w:szCs w:val="18"/>
              </w:rPr>
            </w:pPr>
            <w:r>
              <w:rPr>
                <w:rFonts w:hint="eastAsia" w:ascii="宋体" w:hAnsi="宋体"/>
                <w:bCs/>
                <w:sz w:val="18"/>
                <w:szCs w:val="18"/>
              </w:rPr>
              <w:t>汽车车身修复技术</w:t>
            </w:r>
          </w:p>
        </w:tc>
        <w:tc>
          <w:tcPr>
            <w:tcW w:w="1276" w:type="dxa"/>
            <w:vAlign w:val="center"/>
          </w:tcPr>
          <w:p>
            <w:pPr>
              <w:spacing w:line="240" w:lineRule="exact"/>
              <w:jc w:val="left"/>
              <w:rPr>
                <w:rFonts w:ascii="宋体" w:hAnsi="宋体"/>
                <w:bCs/>
                <w:sz w:val="18"/>
                <w:szCs w:val="18"/>
              </w:rPr>
            </w:pPr>
            <w:r>
              <w:rPr>
                <w:rFonts w:hint="eastAsia" w:ascii="宋体" w:hAnsi="宋体"/>
                <w:bCs/>
                <w:sz w:val="18"/>
                <w:szCs w:val="18"/>
              </w:rPr>
              <w:t>中央电大出版社</w:t>
            </w:r>
          </w:p>
        </w:tc>
        <w:tc>
          <w:tcPr>
            <w:tcW w:w="850" w:type="dxa"/>
            <w:vAlign w:val="center"/>
          </w:tcPr>
          <w:p>
            <w:pPr>
              <w:jc w:val="center"/>
              <w:rPr>
                <w:rFonts w:ascii="宋体" w:hAnsi="宋体"/>
                <w:bCs/>
                <w:sz w:val="18"/>
                <w:szCs w:val="18"/>
              </w:rPr>
            </w:pPr>
            <w:r>
              <w:rPr>
                <w:rFonts w:hint="eastAsia" w:ascii="宋体" w:hAnsi="宋体"/>
                <w:bCs/>
                <w:sz w:val="18"/>
                <w:szCs w:val="18"/>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396" w:type="dxa"/>
            <w:vAlign w:val="center"/>
          </w:tcPr>
          <w:p>
            <w:pPr>
              <w:jc w:val="center"/>
              <w:rPr>
                <w:rFonts w:ascii="宋体" w:hAnsi="宋体"/>
                <w:bCs/>
                <w:sz w:val="18"/>
                <w:szCs w:val="18"/>
              </w:rPr>
            </w:pPr>
            <w:r>
              <w:rPr>
                <w:rFonts w:hint="eastAsia" w:ascii="宋体" w:hAnsi="宋体"/>
                <w:bCs/>
                <w:sz w:val="18"/>
                <w:szCs w:val="18"/>
              </w:rPr>
              <w:t>24</w:t>
            </w:r>
          </w:p>
        </w:tc>
        <w:tc>
          <w:tcPr>
            <w:tcW w:w="1839" w:type="dxa"/>
            <w:vAlign w:val="center"/>
          </w:tcPr>
          <w:p>
            <w:pPr>
              <w:jc w:val="left"/>
              <w:rPr>
                <w:rFonts w:ascii="宋体" w:hAnsi="宋体"/>
                <w:sz w:val="18"/>
                <w:szCs w:val="18"/>
              </w:rPr>
            </w:pPr>
            <w:r>
              <w:rPr>
                <w:rFonts w:hint="eastAsia" w:ascii="宋体" w:hAnsi="宋体"/>
                <w:sz w:val="18"/>
                <w:szCs w:val="18"/>
              </w:rPr>
              <w:t>汽车涂装技术</w:t>
            </w:r>
          </w:p>
        </w:tc>
        <w:tc>
          <w:tcPr>
            <w:tcW w:w="425" w:type="dxa"/>
            <w:vAlign w:val="center"/>
          </w:tcPr>
          <w:p>
            <w:pPr>
              <w:ind w:left="-105" w:leftChars="-50" w:right="-105" w:rightChars="-50"/>
              <w:jc w:val="center"/>
              <w:rPr>
                <w:rFonts w:ascii="宋体" w:hAnsi="宋体"/>
                <w:sz w:val="18"/>
                <w:szCs w:val="18"/>
              </w:rPr>
            </w:pPr>
            <w:r>
              <w:rPr>
                <w:rFonts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bCs/>
                <w:sz w:val="18"/>
                <w:szCs w:val="18"/>
              </w:rPr>
            </w:pPr>
            <w:r>
              <w:rPr>
                <w:rFonts w:hint="eastAsia" w:ascii="宋体,Arial Narrow,arial,serif" w:eastAsia="宋体,Arial Narrow,arial,serif"/>
                <w:bCs/>
                <w:sz w:val="18"/>
                <w:szCs w:val="18"/>
                <w:shd w:val="clear" w:color="auto" w:fill="F8F8F8"/>
              </w:rPr>
              <w:t>汽车涂装技术</w:t>
            </w:r>
          </w:p>
        </w:tc>
        <w:tc>
          <w:tcPr>
            <w:tcW w:w="1276" w:type="dxa"/>
            <w:vAlign w:val="center"/>
          </w:tcPr>
          <w:p>
            <w:pPr>
              <w:spacing w:line="240" w:lineRule="exact"/>
              <w:jc w:val="left"/>
              <w:rPr>
                <w:rFonts w:ascii="宋体" w:hAnsi="宋体"/>
                <w:bCs/>
                <w:sz w:val="18"/>
                <w:szCs w:val="18"/>
              </w:rPr>
            </w:pPr>
            <w:r>
              <w:rPr>
                <w:rFonts w:hint="eastAsia" w:ascii="宋体" w:hAnsi="宋体"/>
                <w:bCs/>
                <w:sz w:val="18"/>
                <w:szCs w:val="18"/>
              </w:rPr>
              <w:t>中央电大出版社</w:t>
            </w:r>
          </w:p>
        </w:tc>
        <w:tc>
          <w:tcPr>
            <w:tcW w:w="850" w:type="dxa"/>
            <w:vAlign w:val="center"/>
          </w:tcPr>
          <w:p>
            <w:pPr>
              <w:jc w:val="center"/>
              <w:rPr>
                <w:rFonts w:ascii="宋体" w:hAnsi="宋体"/>
                <w:bCs/>
                <w:sz w:val="18"/>
                <w:szCs w:val="18"/>
              </w:rPr>
            </w:pPr>
            <w:r>
              <w:rPr>
                <w:rFonts w:hint="eastAsia" w:ascii="宋体" w:hAnsi="宋体"/>
                <w:bCs/>
                <w:sz w:val="18"/>
                <w:szCs w:val="18"/>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96" w:type="dxa"/>
            <w:vAlign w:val="center"/>
          </w:tcPr>
          <w:p>
            <w:pPr>
              <w:jc w:val="center"/>
              <w:rPr>
                <w:rFonts w:ascii="宋体" w:hAnsi="宋体"/>
                <w:bCs/>
                <w:sz w:val="18"/>
                <w:szCs w:val="18"/>
              </w:rPr>
            </w:pPr>
            <w:r>
              <w:rPr>
                <w:rFonts w:hint="eastAsia" w:ascii="宋体" w:hAnsi="宋体"/>
                <w:bCs/>
                <w:sz w:val="18"/>
                <w:szCs w:val="18"/>
              </w:rPr>
              <w:t>25</w:t>
            </w:r>
          </w:p>
        </w:tc>
        <w:tc>
          <w:tcPr>
            <w:tcW w:w="1839" w:type="dxa"/>
            <w:vAlign w:val="center"/>
          </w:tcPr>
          <w:p>
            <w:pPr>
              <w:jc w:val="left"/>
              <w:rPr>
                <w:rFonts w:ascii="宋体" w:hAnsi="宋体"/>
                <w:sz w:val="18"/>
                <w:szCs w:val="18"/>
              </w:rPr>
            </w:pPr>
            <w:r>
              <w:rPr>
                <w:rFonts w:hint="eastAsia" w:ascii="宋体" w:hAnsi="宋体"/>
                <w:sz w:val="18"/>
                <w:szCs w:val="18"/>
              </w:rPr>
              <w:t>汽车维护与保养</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bCs/>
                <w:sz w:val="18"/>
                <w:szCs w:val="18"/>
              </w:rPr>
            </w:pPr>
            <w:r>
              <w:rPr>
                <w:rFonts w:hint="eastAsia" w:ascii="宋体" w:hAnsi="宋体"/>
                <w:bCs/>
                <w:sz w:val="18"/>
                <w:szCs w:val="18"/>
              </w:rPr>
              <w:t>汽车维护与保养</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6" w:type="dxa"/>
            <w:vAlign w:val="center"/>
          </w:tcPr>
          <w:p>
            <w:pPr>
              <w:jc w:val="center"/>
              <w:rPr>
                <w:rFonts w:ascii="宋体" w:hAnsi="宋体"/>
                <w:bCs/>
                <w:sz w:val="18"/>
                <w:szCs w:val="18"/>
              </w:rPr>
            </w:pPr>
            <w:r>
              <w:rPr>
                <w:rFonts w:hint="eastAsia" w:ascii="宋体" w:hAnsi="宋体"/>
                <w:bCs/>
                <w:sz w:val="18"/>
                <w:szCs w:val="18"/>
              </w:rPr>
              <w:t>26</w:t>
            </w:r>
          </w:p>
        </w:tc>
        <w:tc>
          <w:tcPr>
            <w:tcW w:w="1839" w:type="dxa"/>
            <w:vAlign w:val="center"/>
          </w:tcPr>
          <w:p>
            <w:pPr>
              <w:jc w:val="left"/>
              <w:rPr>
                <w:rFonts w:ascii="宋体" w:hAnsi="宋体"/>
                <w:sz w:val="18"/>
                <w:szCs w:val="18"/>
              </w:rPr>
            </w:pPr>
            <w:r>
              <w:rPr>
                <w:rFonts w:hint="eastAsia" w:ascii="宋体" w:hAnsi="宋体"/>
                <w:sz w:val="18"/>
                <w:szCs w:val="18"/>
              </w:rPr>
              <w:t>新能源汽车</w:t>
            </w:r>
          </w:p>
        </w:tc>
        <w:tc>
          <w:tcPr>
            <w:tcW w:w="425" w:type="dxa"/>
            <w:vAlign w:val="center"/>
          </w:tcPr>
          <w:p>
            <w:pPr>
              <w:ind w:left="-105" w:leftChars="-50" w:right="-105" w:rightChars="-50"/>
              <w:jc w:val="center"/>
              <w:rPr>
                <w:rFonts w:ascii="宋体" w:hAnsi="宋体"/>
                <w:sz w:val="18"/>
                <w:szCs w:val="18"/>
              </w:rPr>
            </w:pPr>
            <w:r>
              <w:rPr>
                <w:rFonts w:hint="eastAsia" w:ascii="宋体" w:hAnsi="宋体"/>
                <w:sz w:val="18"/>
                <w:szCs w:val="18"/>
              </w:rPr>
              <w:t>3</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统设</w:t>
            </w:r>
          </w:p>
        </w:tc>
        <w:tc>
          <w:tcPr>
            <w:tcW w:w="708" w:type="dxa"/>
            <w:vAlign w:val="center"/>
          </w:tcPr>
          <w:p>
            <w:pPr>
              <w:ind w:left="-105" w:leftChars="-50" w:right="-105" w:rightChars="-50"/>
              <w:jc w:val="center"/>
              <w:rPr>
                <w:rFonts w:ascii="宋体" w:hAnsi="宋体"/>
                <w:sz w:val="18"/>
                <w:szCs w:val="18"/>
              </w:rPr>
            </w:pPr>
            <w:r>
              <w:rPr>
                <w:rFonts w:hint="eastAsia" w:ascii="宋体" w:hAnsi="宋体"/>
                <w:sz w:val="18"/>
                <w:szCs w:val="18"/>
              </w:rPr>
              <w:t>选修</w:t>
            </w:r>
          </w:p>
        </w:tc>
        <w:tc>
          <w:tcPr>
            <w:tcW w:w="709" w:type="dxa"/>
            <w:vAlign w:val="center"/>
          </w:tcPr>
          <w:p>
            <w:pPr>
              <w:ind w:left="-105" w:leftChars="-50" w:right="-105" w:rightChars="-50"/>
              <w:jc w:val="center"/>
              <w:rPr>
                <w:rFonts w:ascii="宋体" w:hAnsi="宋体"/>
                <w:sz w:val="18"/>
                <w:szCs w:val="18"/>
              </w:rPr>
            </w:pPr>
            <w:r>
              <w:rPr>
                <w:rFonts w:hint="eastAsia" w:ascii="宋体" w:hAnsi="宋体"/>
                <w:sz w:val="18"/>
                <w:szCs w:val="18"/>
              </w:rPr>
              <w:t>4</w:t>
            </w:r>
          </w:p>
        </w:tc>
        <w:tc>
          <w:tcPr>
            <w:tcW w:w="1701" w:type="dxa"/>
            <w:vAlign w:val="center"/>
          </w:tcPr>
          <w:p>
            <w:pPr>
              <w:jc w:val="left"/>
              <w:rPr>
                <w:rFonts w:ascii="宋体" w:hAnsi="宋体"/>
                <w:sz w:val="18"/>
                <w:szCs w:val="18"/>
              </w:rPr>
            </w:pPr>
            <w:r>
              <w:rPr>
                <w:rFonts w:hint="eastAsia" w:ascii="宋体" w:hAnsi="宋体"/>
                <w:sz w:val="18"/>
                <w:szCs w:val="18"/>
              </w:rPr>
              <w:t>新能源汽车</w:t>
            </w:r>
          </w:p>
        </w:tc>
        <w:tc>
          <w:tcPr>
            <w:tcW w:w="1276" w:type="dxa"/>
            <w:vAlign w:val="center"/>
          </w:tcPr>
          <w:p>
            <w:pPr>
              <w:jc w:val="left"/>
              <w:rPr>
                <w:rFonts w:ascii="宋体" w:hAnsi="宋体"/>
                <w:bCs/>
                <w:sz w:val="18"/>
                <w:szCs w:val="18"/>
              </w:rPr>
            </w:pPr>
            <w:r>
              <w:rPr>
                <w:rFonts w:hint="eastAsia" w:ascii="宋体" w:hAnsi="宋体"/>
                <w:bCs/>
                <w:sz w:val="18"/>
                <w:szCs w:val="18"/>
              </w:rPr>
              <w:t>机工出版社</w:t>
            </w:r>
          </w:p>
        </w:tc>
        <w:tc>
          <w:tcPr>
            <w:tcW w:w="850" w:type="dxa"/>
            <w:vAlign w:val="center"/>
          </w:tcPr>
          <w:p>
            <w:pPr>
              <w:jc w:val="center"/>
              <w:rPr>
                <w:rFonts w:ascii="宋体" w:hAnsi="宋体"/>
                <w:bCs/>
                <w:sz w:val="18"/>
                <w:szCs w:val="18"/>
              </w:rPr>
            </w:pPr>
            <w:r>
              <w:rPr>
                <w:rFonts w:hint="eastAsia" w:ascii="宋体" w:hAnsi="宋体"/>
                <w:bCs/>
                <w:sz w:val="18"/>
                <w:szCs w:val="18"/>
              </w:rPr>
              <w:t>2016年</w:t>
            </w:r>
          </w:p>
        </w:tc>
      </w:tr>
    </w:tbl>
    <w:p>
      <w:pPr>
        <w:pStyle w:val="2"/>
        <w:spacing w:before="312" w:after="312"/>
        <w:ind w:firstLine="422"/>
        <w:rPr>
          <w:rFonts w:ascii="宋体" w:hAnsi="宋体"/>
          <w:sz w:val="21"/>
          <w:szCs w:val="21"/>
        </w:rPr>
      </w:pPr>
      <w:bookmarkStart w:id="2" w:name="_Toc293994442"/>
      <w:r>
        <w:rPr>
          <w:rFonts w:hint="eastAsia" w:ascii="宋体" w:hAnsi="宋体"/>
          <w:sz w:val="21"/>
          <w:szCs w:val="21"/>
        </w:rPr>
        <w:t>（二）师资队伍建设</w:t>
      </w:r>
      <w:bookmarkEnd w:id="2"/>
    </w:p>
    <w:p>
      <w:pPr>
        <w:spacing w:line="360" w:lineRule="auto"/>
        <w:ind w:firstLine="420" w:firstLineChars="200"/>
        <w:rPr>
          <w:rFonts w:ascii="宋体" w:hAnsi="宋体"/>
          <w:szCs w:val="21"/>
        </w:rPr>
      </w:pPr>
      <w:r>
        <w:rPr>
          <w:rFonts w:hint="eastAsia" w:ascii="宋体" w:hAnsi="宋体"/>
          <w:szCs w:val="21"/>
        </w:rPr>
        <w:t>遵循远程教育教学规律，适应汽车学院建设发展需要，以“专兼结合、以兼为主、动态开放”为原则，建设业务精湛、结构合理、特色鲜明的师资队伍，包括教学、科研、管理、远程学习支持和技术队伍。</w:t>
      </w:r>
    </w:p>
    <w:p>
      <w:pPr>
        <w:spacing w:line="360" w:lineRule="auto"/>
        <w:ind w:firstLine="420" w:firstLineChars="200"/>
        <w:rPr>
          <w:rFonts w:ascii="宋体" w:hAnsi="宋体"/>
          <w:szCs w:val="21"/>
        </w:rPr>
      </w:pPr>
      <w:r>
        <w:rPr>
          <w:rFonts w:hint="eastAsia" w:ascii="宋体" w:hAnsi="宋体"/>
          <w:szCs w:val="21"/>
        </w:rPr>
        <w:t>有重点、有计划地聘请一批国内外高校的著名专家教授，以及行业、企业中具有丰富实践经验和较高理论水平的行家里手，担任教材主编、课程主讲、专业主持教师和课程责任教师；聘请高校教师和行业、企业一线技术专家担任课程辅导教师，从事基于网络的导学、助学活动。</w:t>
      </w:r>
    </w:p>
    <w:p>
      <w:pPr>
        <w:spacing w:line="360" w:lineRule="auto"/>
        <w:ind w:firstLine="420" w:firstLineChars="200"/>
        <w:rPr>
          <w:rFonts w:ascii="宋体" w:hAnsi="宋体"/>
          <w:szCs w:val="21"/>
        </w:rPr>
      </w:pPr>
      <w:r>
        <w:rPr>
          <w:rFonts w:hint="eastAsia" w:ascii="宋体" w:hAnsi="宋体"/>
          <w:szCs w:val="21"/>
        </w:rPr>
        <w:t>凝聚多方人才资源，形成以课程团队运作为特征、学习支持服务为特色的教师队伍、教学管理队伍、技术支持与服务队伍，为学习者提供全方位和个性化的远程学习支持服务。</w:t>
      </w:r>
    </w:p>
    <w:p>
      <w:pPr>
        <w:spacing w:line="360" w:lineRule="auto"/>
        <w:ind w:firstLine="420" w:firstLineChars="200"/>
        <w:jc w:val="center"/>
        <w:rPr>
          <w:rFonts w:ascii="宋体" w:hAnsi="宋体"/>
          <w:szCs w:val="21"/>
        </w:rPr>
      </w:pPr>
      <w:r>
        <w:rPr>
          <w:rFonts w:ascii="宋体" w:hAnsi="宋体"/>
          <w:szCs w:val="21"/>
        </w:rPr>
        <w:br w:type="page"/>
      </w:r>
      <w:r>
        <w:rPr>
          <w:rFonts w:hint="eastAsia" w:ascii="宋体" w:hAnsi="宋体"/>
          <w:b/>
          <w:bCs/>
          <w:sz w:val="28"/>
          <w:szCs w:val="28"/>
        </w:rPr>
        <w:t>专业主持教师和必修课程主持教师配置表</w:t>
      </w:r>
    </w:p>
    <w:tbl>
      <w:tblPr>
        <w:tblStyle w:val="7"/>
        <w:tblW w:w="909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68"/>
        <w:gridCol w:w="993"/>
        <w:gridCol w:w="708"/>
        <w:gridCol w:w="1418"/>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6" w:type="dxa"/>
            <w:gridSpan w:val="2"/>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专业名称</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主持教师</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学位</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专业技术职务</w:t>
            </w:r>
          </w:p>
        </w:tc>
        <w:tc>
          <w:tcPr>
            <w:tcW w:w="9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专职</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6" w:type="dxa"/>
            <w:gridSpan w:val="2"/>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汽车运用与维修技术</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韩向晨</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教授级高工</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国开大汽车学院（原中车（北京）汽修连锁有限公司）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0" w:type="dxa"/>
            <w:gridSpan w:val="7"/>
            <w:vAlign w:val="center"/>
          </w:tcPr>
          <w:p>
            <w:pPr>
              <w:widowControl/>
              <w:spacing w:line="240" w:lineRule="exact"/>
              <w:jc w:val="lef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序号</w:t>
            </w:r>
          </w:p>
        </w:tc>
        <w:tc>
          <w:tcPr>
            <w:tcW w:w="22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必修课程名称</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主持教师</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学位</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专业技术职务</w:t>
            </w:r>
          </w:p>
        </w:tc>
        <w:tc>
          <w:tcPr>
            <w:tcW w:w="9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专职／兼职</w:t>
            </w:r>
          </w:p>
        </w:tc>
        <w:tc>
          <w:tcPr>
            <w:tcW w:w="184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汽车机械基础</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周兰英</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博士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北京理工大学退休教师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2268" w:type="dxa"/>
            <w:vAlign w:val="center"/>
          </w:tcPr>
          <w:p>
            <w:pPr>
              <w:ind w:left="-105" w:leftChars="-50" w:right="-105" w:rightChars="-50" w:firstLine="90" w:firstLineChars="50"/>
              <w:jc w:val="left"/>
              <w:rPr>
                <w:rFonts w:ascii="宋体" w:hAnsi="宋体"/>
                <w:sz w:val="18"/>
                <w:szCs w:val="18"/>
              </w:rPr>
            </w:pPr>
            <w:r>
              <w:rPr>
                <w:rFonts w:ascii="宋体" w:hAnsi="宋体"/>
                <w:sz w:val="18"/>
                <w:szCs w:val="18"/>
              </w:rPr>
              <w:t>汽车电工电子基础</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李  刚</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sz w:val="18"/>
                <w:szCs w:val="18"/>
              </w:rPr>
            </w:pPr>
            <w:r>
              <w:rPr>
                <w:rFonts w:hint="eastAsia" w:ascii="宋体" w:hAnsi="宋体" w:cs="宋体"/>
                <w:kern w:val="0"/>
                <w:sz w:val="18"/>
                <w:szCs w:val="18"/>
              </w:rPr>
              <w:t>上海巴兰仕汽车检测设备股份有限公司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汽车维修企业管理</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许行宇</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福瑞车美科技（北京）有限公司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汽车运用基础</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韩向晨</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教授级高工</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国开大汽车学院（原中车（北京）汽修连锁有限公司退休）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汽车发动机构造与维修</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于增信</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博士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北京联合大学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汽车底盘构造与维修</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徐志军</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博士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北京联合大学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汽车电器设备构造与检修</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李玉茂</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sz w:val="18"/>
                <w:szCs w:val="18"/>
              </w:rPr>
            </w:pPr>
            <w:r>
              <w:rPr>
                <w:rFonts w:hint="eastAsia"/>
                <w:sz w:val="18"/>
                <w:szCs w:val="18"/>
              </w:rPr>
              <w:t>原北京博瑞祥龙汽车修理公司退休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汽车电控技术</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李  刚</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sz w:val="18"/>
                <w:szCs w:val="18"/>
              </w:rPr>
            </w:pPr>
            <w:r>
              <w:rPr>
                <w:rFonts w:hint="eastAsia" w:ascii="宋体" w:hAnsi="宋体" w:cs="宋体"/>
                <w:kern w:val="0"/>
                <w:sz w:val="18"/>
                <w:szCs w:val="18"/>
              </w:rPr>
              <w:t>上海巴兰仕汽车检测设备股份有限公司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9</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汽车故障诊断技术</w:t>
            </w:r>
          </w:p>
        </w:tc>
        <w:tc>
          <w:tcPr>
            <w:tcW w:w="99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许行宇</w:t>
            </w:r>
          </w:p>
        </w:tc>
        <w:tc>
          <w:tcPr>
            <w:tcW w:w="7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福瑞车美科技（北京）有限公司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10</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汽车文化</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张发明</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ind w:left="-42" w:leftChars="-20" w:right="-42" w:rightChars="-20"/>
              <w:jc w:val="left"/>
              <w:rPr>
                <w:rFonts w:ascii="宋体" w:hAnsi="宋体" w:cs="宋体"/>
                <w:kern w:val="0"/>
                <w:sz w:val="18"/>
                <w:szCs w:val="18"/>
              </w:rPr>
            </w:pPr>
            <w:r>
              <w:rPr>
                <w:rFonts w:hint="eastAsia" w:ascii="宋体" w:hAnsi="宋体" w:cs="宋体"/>
                <w:kern w:val="0"/>
                <w:sz w:val="18"/>
                <w:szCs w:val="18"/>
              </w:rPr>
              <w:t>北京吉利学院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11</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汽车电子商务</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李洋</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ind w:left="-42" w:leftChars="-20" w:right="-42" w:rightChars="-20"/>
              <w:jc w:val="left"/>
              <w:rPr>
                <w:rFonts w:ascii="宋体" w:hAnsi="宋体" w:cs="宋体"/>
                <w:kern w:val="0"/>
                <w:sz w:val="18"/>
                <w:szCs w:val="18"/>
              </w:rPr>
            </w:pPr>
            <w:r>
              <w:rPr>
                <w:rFonts w:hint="eastAsia" w:ascii="宋体" w:hAnsi="宋体" w:cs="宋体"/>
                <w:kern w:val="0"/>
                <w:sz w:val="18"/>
                <w:szCs w:val="18"/>
              </w:rPr>
              <w:t>北京海淘车技有限公司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12</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汽车装饰与美容</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高月敏</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高级讲师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北京交通运输职业学院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13</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汽车保险与理赔</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陈卫东</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太平洋保险北京公司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14</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汽车专业英语</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周兰英</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博士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北京理工大学退休教师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15</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汽车专业资讯检索</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康桂英</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副教授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ind w:left="-42" w:leftChars="-20" w:right="-42" w:rightChars="-20"/>
              <w:jc w:val="left"/>
              <w:rPr>
                <w:rFonts w:ascii="宋体" w:hAnsi="宋体" w:cs="宋体"/>
                <w:kern w:val="0"/>
                <w:sz w:val="18"/>
                <w:szCs w:val="18"/>
              </w:rPr>
            </w:pPr>
            <w:r>
              <w:rPr>
                <w:rFonts w:hint="eastAsia" w:ascii="宋体" w:hAnsi="宋体" w:cs="宋体"/>
                <w:kern w:val="0"/>
                <w:sz w:val="18"/>
                <w:szCs w:val="18"/>
              </w:rPr>
              <w:t>北京理工大学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16</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二手车鉴定与评估</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韩向晨</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教授级高工</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专职</w:t>
            </w:r>
          </w:p>
        </w:tc>
        <w:tc>
          <w:tcPr>
            <w:tcW w:w="1843" w:type="dxa"/>
            <w:vAlign w:val="center"/>
          </w:tcPr>
          <w:p>
            <w:pPr>
              <w:widowControl/>
              <w:spacing w:line="240" w:lineRule="exact"/>
              <w:ind w:left="-42" w:leftChars="-20" w:right="-42" w:rightChars="-20"/>
              <w:jc w:val="left"/>
              <w:rPr>
                <w:rFonts w:ascii="宋体" w:hAnsi="宋体" w:cs="宋体"/>
                <w:kern w:val="0"/>
                <w:sz w:val="18"/>
                <w:szCs w:val="18"/>
              </w:rPr>
            </w:pPr>
            <w:r>
              <w:rPr>
                <w:rFonts w:hint="eastAsia" w:ascii="宋体" w:hAnsi="宋体" w:cs="宋体"/>
                <w:kern w:val="0"/>
                <w:sz w:val="18"/>
                <w:szCs w:val="18"/>
              </w:rPr>
              <w:t>国开大汽车学院（原中车（北京）汽修公司退休）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17</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汽车自动变速器</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薛庆文</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北京天元陆兵汽车科技有限公司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18</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汽车车身修复技术</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程玉光</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高级讲师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北京交通运输职业学院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19</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汽车涂装技术</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程玉光</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高级讲师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北京交通运输职业学院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20</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汽车维护与保养</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李玉茂</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本科</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高级工程师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jc w:val="left"/>
              <w:rPr>
                <w:sz w:val="18"/>
                <w:szCs w:val="18"/>
              </w:rPr>
            </w:pPr>
            <w:r>
              <w:rPr>
                <w:rFonts w:hint="eastAsia"/>
                <w:sz w:val="18"/>
                <w:szCs w:val="18"/>
              </w:rPr>
              <w:t>原北京博瑞祥龙汽车修理公司退休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21</w:t>
            </w:r>
          </w:p>
        </w:tc>
        <w:tc>
          <w:tcPr>
            <w:tcW w:w="2268" w:type="dxa"/>
            <w:vAlign w:val="center"/>
          </w:tcPr>
          <w:p>
            <w:pPr>
              <w:ind w:left="-105" w:leftChars="-50" w:right="-105" w:rightChars="-50" w:firstLine="90" w:firstLineChars="50"/>
              <w:jc w:val="left"/>
              <w:rPr>
                <w:rFonts w:ascii="宋体" w:hAnsi="宋体"/>
                <w:sz w:val="18"/>
                <w:szCs w:val="18"/>
              </w:rPr>
            </w:pPr>
            <w:r>
              <w:rPr>
                <w:rFonts w:hint="eastAsia" w:ascii="宋体" w:hAnsi="宋体"/>
                <w:sz w:val="18"/>
                <w:szCs w:val="18"/>
              </w:rPr>
              <w:t>新能源汽车</w:t>
            </w:r>
          </w:p>
        </w:tc>
        <w:tc>
          <w:tcPr>
            <w:tcW w:w="993"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王新旗</w:t>
            </w:r>
          </w:p>
        </w:tc>
        <w:tc>
          <w:tcPr>
            <w:tcW w:w="70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硕士</w:t>
            </w:r>
          </w:p>
        </w:tc>
        <w:tc>
          <w:tcPr>
            <w:tcW w:w="1418"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工程师</w:t>
            </w:r>
          </w:p>
        </w:tc>
        <w:tc>
          <w:tcPr>
            <w:tcW w:w="992" w:type="dxa"/>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兼职</w:t>
            </w:r>
          </w:p>
        </w:tc>
        <w:tc>
          <w:tcPr>
            <w:tcW w:w="1843" w:type="dxa"/>
            <w:vAlign w:val="center"/>
          </w:tcPr>
          <w:p>
            <w:pPr>
              <w:widowControl/>
              <w:spacing w:line="240" w:lineRule="exact"/>
              <w:ind w:left="-42" w:leftChars="-20" w:right="-42" w:rightChars="-20"/>
              <w:jc w:val="left"/>
              <w:rPr>
                <w:rFonts w:ascii="宋体" w:hAnsi="宋体" w:cs="宋体"/>
                <w:kern w:val="0"/>
                <w:sz w:val="18"/>
                <w:szCs w:val="18"/>
              </w:rPr>
            </w:pPr>
            <w:r>
              <w:rPr>
                <w:rFonts w:hint="eastAsia" w:ascii="宋体" w:hAnsi="宋体" w:cs="宋体"/>
                <w:kern w:val="0"/>
                <w:sz w:val="18"/>
                <w:szCs w:val="18"/>
              </w:rPr>
              <w:t>北京汇智慧众汽车技术研究院</w:t>
            </w:r>
          </w:p>
        </w:tc>
      </w:tr>
    </w:tbl>
    <w:p>
      <w:pPr>
        <w:pStyle w:val="2"/>
        <w:spacing w:before="312" w:after="312"/>
        <w:ind w:firstLine="422"/>
        <w:rPr>
          <w:rFonts w:ascii="宋体" w:hAnsi="宋体"/>
          <w:sz w:val="21"/>
          <w:szCs w:val="21"/>
        </w:rPr>
      </w:pPr>
      <w:r>
        <w:rPr>
          <w:rFonts w:hint="eastAsia" w:ascii="宋体" w:hAnsi="宋体"/>
          <w:sz w:val="21"/>
          <w:szCs w:val="21"/>
        </w:rPr>
        <w:t>（三）学分银行建设</w:t>
      </w:r>
    </w:p>
    <w:p>
      <w:pPr>
        <w:spacing w:line="360" w:lineRule="auto"/>
        <w:ind w:firstLine="420" w:firstLineChars="200"/>
        <w:rPr>
          <w:rFonts w:ascii="宋体" w:hAnsi="宋体"/>
          <w:szCs w:val="21"/>
        </w:rPr>
      </w:pPr>
      <w:r>
        <w:rPr>
          <w:rFonts w:hint="eastAsia" w:ascii="宋体" w:hAnsi="宋体"/>
          <w:szCs w:val="21"/>
        </w:rPr>
        <w:t>围绕学习者终身学习需要，建设具备学分认证、转换、存取等功能的学分银行系统。通过学分银行系统，为每个学习者建立个人终身学习档案，提供学习跟踪记录服务和学分认证、转换与存取服务。</w:t>
      </w:r>
    </w:p>
    <w:p>
      <w:pPr>
        <w:spacing w:line="360" w:lineRule="auto"/>
        <w:ind w:firstLine="420" w:firstLineChars="200"/>
        <w:rPr>
          <w:rFonts w:ascii="宋体" w:hAnsi="宋体"/>
          <w:szCs w:val="21"/>
        </w:rPr>
      </w:pPr>
      <w:r>
        <w:rPr>
          <w:rFonts w:hint="eastAsia" w:ascii="宋体" w:hAnsi="宋体"/>
          <w:szCs w:val="21"/>
        </w:rPr>
        <w:t>设立由学分认证专家、学科课程专家、行业专家等组成的学分认证机构，制定学分认证、转换与累积的系列标准和规范。启动汽车行业学习成果认证分中心（学分银行），对各级各类办学机构所提供的课程进行层次和学分认证，对学习者的学习成果进行认证，对学习者终身学习档案及其学分转换、存取和证书获取进行统一管理。实现学历继续教育与非学历继续教育之间学分互认与转换，促进不同类型学习成果的沟通与衔接。</w:t>
      </w:r>
    </w:p>
    <w:p>
      <w:pPr>
        <w:pStyle w:val="2"/>
        <w:spacing w:before="312" w:after="312"/>
        <w:ind w:firstLine="422"/>
        <w:rPr>
          <w:rFonts w:ascii="宋体" w:hAnsi="宋体"/>
          <w:sz w:val="21"/>
          <w:szCs w:val="21"/>
        </w:rPr>
      </w:pPr>
      <w:r>
        <w:rPr>
          <w:rFonts w:hint="eastAsia" w:ascii="宋体" w:hAnsi="宋体"/>
          <w:sz w:val="21"/>
          <w:szCs w:val="21"/>
        </w:rPr>
        <w:t>（四）实训基地建设</w:t>
      </w:r>
    </w:p>
    <w:p>
      <w:pPr>
        <w:spacing w:line="360" w:lineRule="auto"/>
        <w:ind w:firstLine="420" w:firstLineChars="200"/>
        <w:rPr>
          <w:rFonts w:ascii="宋体" w:hAnsi="宋体"/>
          <w:szCs w:val="21"/>
        </w:rPr>
      </w:pPr>
      <w:r>
        <w:rPr>
          <w:rFonts w:hint="eastAsia" w:ascii="宋体" w:hAnsi="宋体"/>
          <w:szCs w:val="21"/>
        </w:rPr>
        <w:t>1）实训基地建设已具有条件</w:t>
      </w:r>
    </w:p>
    <w:p>
      <w:pPr>
        <w:spacing w:line="360" w:lineRule="auto"/>
        <w:ind w:firstLine="420" w:firstLineChars="200"/>
        <w:rPr>
          <w:rFonts w:ascii="宋体" w:hAnsi="宋体"/>
          <w:szCs w:val="21"/>
        </w:rPr>
      </w:pPr>
      <w:r>
        <w:rPr>
          <w:rFonts w:hint="eastAsia" w:ascii="宋体" w:hAnsi="宋体"/>
          <w:szCs w:val="21"/>
        </w:rPr>
        <w:t>汽车学院现有学习中心18个：北京公交技校学习中心、德州汽摩学习中心、宁波交通学校学习中心、北京延庆一职学习中心、长春东亚职校学习中心、武汉交通学校学习中心、北京昌平职校学习中心、陕西三和专修学院学习中心、石家庄三职学习中心、内蒙古环成职校学习中心、长沙车先生学习中心、漳州二职学习中心、长乐职校学习中心、福建王清海职教基金会学习中心、上海景格职校学习中心、东莞汽车技校学习中心、珠海汽摩协会学习中心。这些学习中心均具有面授辅导教室、网络教室、机房、机械和电子实验室、汽车发动机与底盘实验室，具有开办汽车运用与维修技术专科专业教学的实验、实训条件。并且这些学习中心都与当地汽车服务企业具有合作关系，在这些汽车服务企业建有校外实验、实训基地。</w:t>
      </w:r>
    </w:p>
    <w:p>
      <w:pPr>
        <w:spacing w:line="360" w:lineRule="auto"/>
        <w:ind w:firstLine="420" w:firstLineChars="200"/>
        <w:rPr>
          <w:rFonts w:ascii="宋体" w:hAnsi="宋体"/>
          <w:szCs w:val="21"/>
        </w:rPr>
      </w:pPr>
      <w:r>
        <w:rPr>
          <w:rFonts w:hint="eastAsia" w:ascii="宋体" w:hAnsi="宋体"/>
          <w:szCs w:val="21"/>
        </w:rPr>
        <w:t>2）实训基地建设计划</w:t>
      </w:r>
    </w:p>
    <w:p>
      <w:pPr>
        <w:spacing w:line="360" w:lineRule="auto"/>
        <w:ind w:firstLine="420" w:firstLineChars="200"/>
        <w:rPr>
          <w:rFonts w:ascii="宋体" w:hAnsi="宋体"/>
          <w:szCs w:val="21"/>
        </w:rPr>
      </w:pPr>
      <w:r>
        <w:rPr>
          <w:rFonts w:hint="eastAsia" w:ascii="宋体" w:hAnsi="宋体"/>
          <w:szCs w:val="21"/>
        </w:rPr>
        <w:t>在汽车学院原有的实验、实训条件基础上，中国汽车维修协会在全国范围内认证了一批中职、高职实训基地，这些基地都是将来开设汽车运用与维修技术（专科）专业教育教学的潜在的实验、实训基地，汽车学院将择优从这些基地中进行选取作为汽车运用与维修技术（专科）专业学习中心实验、实训基地。在进行汽车运用与维修技术（专科）专业学习中心的选建过程中，拟将具有开办本专业的实验、实训条件作为开设汽车运用与维修技术（专科）专业学习中心的必要基本条件。</w:t>
      </w:r>
    </w:p>
    <w:p>
      <w:pPr>
        <w:spacing w:line="360" w:lineRule="auto"/>
        <w:ind w:firstLine="420" w:firstLineChars="200"/>
        <w:rPr>
          <w:rFonts w:ascii="宋体" w:hAnsi="宋体"/>
          <w:szCs w:val="21"/>
        </w:rPr>
      </w:pPr>
      <w:r>
        <w:rPr>
          <w:rFonts w:ascii="宋体" w:hAnsi="宋体"/>
          <w:szCs w:val="21"/>
        </w:rPr>
        <w:t>加强实践环节教学</w:t>
      </w:r>
      <w:r>
        <w:rPr>
          <w:rFonts w:hint="eastAsia" w:ascii="宋体" w:hAnsi="宋体"/>
          <w:szCs w:val="21"/>
        </w:rPr>
        <w:t>，</w:t>
      </w:r>
      <w:r>
        <w:rPr>
          <w:rFonts w:ascii="宋体" w:hAnsi="宋体"/>
          <w:szCs w:val="21"/>
        </w:rPr>
        <w:t>优化实践教学设计，探索并逐步形成适应远程在职职工学习特点的实践教学模式；加强与行业、企业合作，共建共享多类型和多用途的实践教学基地，从实践内容、数量和质量等多方面满足</w:t>
      </w:r>
      <w:r>
        <w:rPr>
          <w:rFonts w:hint="eastAsia" w:ascii="宋体" w:hAnsi="宋体"/>
          <w:szCs w:val="21"/>
        </w:rPr>
        <w:t>汽车运用与维修技术（专科）专业</w:t>
      </w:r>
      <w:r>
        <w:rPr>
          <w:rFonts w:ascii="宋体" w:hAnsi="宋体"/>
          <w:szCs w:val="21"/>
        </w:rPr>
        <w:t>实践教学的需要。</w:t>
      </w:r>
    </w:p>
    <w:p>
      <w:pPr>
        <w:pStyle w:val="2"/>
        <w:spacing w:before="312" w:after="312"/>
        <w:ind w:firstLine="482"/>
      </w:pPr>
      <w:r>
        <w:rPr>
          <w:rFonts w:hint="eastAsia"/>
        </w:rPr>
        <w:t>五、运行模式</w:t>
      </w:r>
    </w:p>
    <w:p>
      <w:pPr>
        <w:spacing w:line="360" w:lineRule="auto"/>
        <w:ind w:firstLine="420" w:firstLineChars="200"/>
        <w:rPr>
          <w:rFonts w:ascii="宋体" w:hAnsi="宋体"/>
          <w:szCs w:val="21"/>
        </w:rPr>
      </w:pPr>
      <w:r>
        <w:rPr>
          <w:rFonts w:hint="eastAsia" w:ascii="宋体" w:hAnsi="宋体"/>
          <w:szCs w:val="21"/>
        </w:rPr>
        <w:t>借鉴超市运行模式，以终身教育体系建设为目标，建立汽车行业学习超市，作为全民学习超市的组成部分。</w:t>
      </w:r>
    </w:p>
    <w:p>
      <w:pPr>
        <w:pStyle w:val="2"/>
        <w:spacing w:before="312" w:after="312"/>
        <w:ind w:firstLine="422"/>
        <w:rPr>
          <w:rFonts w:ascii="宋体" w:hAnsi="宋体"/>
          <w:sz w:val="21"/>
          <w:szCs w:val="21"/>
        </w:rPr>
      </w:pPr>
      <w:r>
        <w:rPr>
          <w:rFonts w:hint="eastAsia" w:ascii="宋体" w:hAnsi="宋体"/>
          <w:sz w:val="21"/>
          <w:szCs w:val="21"/>
        </w:rPr>
        <w:t>（一） 建立条件：</w:t>
      </w:r>
    </w:p>
    <w:p>
      <w:pPr>
        <w:spacing w:line="360" w:lineRule="auto"/>
        <w:ind w:firstLine="420" w:firstLineChars="200"/>
        <w:rPr>
          <w:rFonts w:ascii="宋体" w:hAnsi="宋体"/>
          <w:szCs w:val="21"/>
        </w:rPr>
      </w:pPr>
      <w:r>
        <w:rPr>
          <w:rFonts w:hint="eastAsia" w:ascii="宋体" w:hAnsi="宋体"/>
          <w:szCs w:val="21"/>
        </w:rPr>
        <w:t>1. 政策支持</w:t>
      </w:r>
    </w:p>
    <w:p>
      <w:pPr>
        <w:spacing w:line="360" w:lineRule="auto"/>
        <w:ind w:firstLine="420" w:firstLineChars="200"/>
        <w:rPr>
          <w:rFonts w:ascii="宋体" w:hAnsi="宋体"/>
          <w:szCs w:val="21"/>
        </w:rPr>
      </w:pPr>
      <w:r>
        <w:rPr>
          <w:rFonts w:hint="eastAsia" w:ascii="宋体" w:hAnsi="宋体"/>
          <w:szCs w:val="21"/>
        </w:rPr>
        <w:t>在教育部批准的国家开放大学建设方案中明确指出：“支持国家开放大学开展远程学历和非学历继续教育，成为国家构建终身教育体系、建设学习型社会的骨干网络平台、全民学习超市。”这是建立汽车行业学习超市的政策依据。</w:t>
      </w:r>
    </w:p>
    <w:p>
      <w:pPr>
        <w:spacing w:line="360" w:lineRule="auto"/>
        <w:ind w:firstLine="420" w:firstLineChars="200"/>
        <w:rPr>
          <w:rFonts w:ascii="宋体" w:hAnsi="宋体"/>
          <w:szCs w:val="21"/>
        </w:rPr>
      </w:pPr>
      <w:r>
        <w:rPr>
          <w:rFonts w:hint="eastAsia" w:ascii="宋体" w:hAnsi="宋体"/>
          <w:szCs w:val="21"/>
        </w:rPr>
        <w:t>2. 运行主体</w:t>
      </w:r>
    </w:p>
    <w:p>
      <w:pPr>
        <w:spacing w:line="360" w:lineRule="auto"/>
        <w:ind w:firstLine="420" w:firstLineChars="200"/>
        <w:rPr>
          <w:rFonts w:ascii="宋体" w:hAnsi="宋体"/>
          <w:szCs w:val="21"/>
        </w:rPr>
      </w:pPr>
      <w:r>
        <w:rPr>
          <w:rFonts w:hint="eastAsia" w:ascii="宋体" w:hAnsi="宋体"/>
          <w:szCs w:val="21"/>
        </w:rPr>
        <w:t>汽车学院。</w:t>
      </w:r>
    </w:p>
    <w:p>
      <w:pPr>
        <w:spacing w:line="360" w:lineRule="auto"/>
        <w:ind w:firstLine="420" w:firstLineChars="200"/>
        <w:rPr>
          <w:rFonts w:ascii="宋体" w:hAnsi="宋体"/>
          <w:szCs w:val="21"/>
        </w:rPr>
      </w:pPr>
      <w:r>
        <w:rPr>
          <w:rFonts w:hint="eastAsia" w:ascii="宋体" w:hAnsi="宋体"/>
          <w:szCs w:val="21"/>
        </w:rPr>
        <w:t>3. 网络平台</w:t>
      </w:r>
    </w:p>
    <w:p>
      <w:pPr>
        <w:spacing w:line="360" w:lineRule="auto"/>
        <w:ind w:firstLine="420" w:firstLineChars="200"/>
        <w:rPr>
          <w:rFonts w:ascii="宋体" w:hAnsi="宋体"/>
          <w:szCs w:val="21"/>
        </w:rPr>
      </w:pPr>
      <w:r>
        <w:rPr>
          <w:rFonts w:hint="eastAsia" w:ascii="宋体" w:hAnsi="宋体"/>
          <w:szCs w:val="21"/>
        </w:rPr>
        <w:t>国家开放大学提供。网络平台主要包括：信息技术标准规范、门户网站、用户认证管理系统、门户系统；教学、管理、行政办公和服务等业务支撑系统；学习资源管理及学习资源库系统；网络、存储和服务器为主的数据中心和远程接待中心、考试监控中心、远程会议中心、学习体验中心和数字卫星电视系统等硬件设施。实现覆盖全国用户的高速网络访问服务。使用和推广应用国家开放大学开发的教学平台、教务管理系统、电子公务系统和考试系统等开放教育应用系统。</w:t>
      </w:r>
    </w:p>
    <w:p>
      <w:pPr>
        <w:spacing w:line="360" w:lineRule="auto"/>
        <w:ind w:firstLine="420" w:firstLineChars="200"/>
        <w:rPr>
          <w:rFonts w:ascii="宋体" w:hAnsi="宋体"/>
          <w:szCs w:val="21"/>
        </w:rPr>
      </w:pPr>
      <w:r>
        <w:rPr>
          <w:rFonts w:hint="eastAsia" w:ascii="宋体" w:hAnsi="宋体"/>
          <w:szCs w:val="21"/>
        </w:rPr>
        <w:t>4. 供应方</w:t>
      </w:r>
    </w:p>
    <w:p>
      <w:pPr>
        <w:spacing w:line="360" w:lineRule="auto"/>
        <w:ind w:firstLine="420" w:firstLineChars="200"/>
        <w:rPr>
          <w:rFonts w:ascii="宋体" w:hAnsi="宋体"/>
          <w:szCs w:val="21"/>
        </w:rPr>
      </w:pPr>
      <w:r>
        <w:rPr>
          <w:rFonts w:hint="eastAsia" w:ascii="宋体" w:hAnsi="宋体"/>
          <w:szCs w:val="21"/>
        </w:rPr>
        <w:t>企业、学校、科研机构、社会组织、政府（建成产、学、研、社、政联盟）。</w:t>
      </w:r>
    </w:p>
    <w:p>
      <w:pPr>
        <w:spacing w:line="360" w:lineRule="auto"/>
        <w:ind w:firstLine="420" w:firstLineChars="200"/>
        <w:rPr>
          <w:rFonts w:ascii="宋体" w:hAnsi="宋体"/>
          <w:szCs w:val="21"/>
        </w:rPr>
      </w:pPr>
      <w:r>
        <w:rPr>
          <w:rFonts w:hint="eastAsia" w:ascii="宋体" w:hAnsi="宋体"/>
          <w:szCs w:val="21"/>
        </w:rPr>
        <w:t xml:space="preserve">5. 客户方    </w:t>
      </w:r>
    </w:p>
    <w:p>
      <w:pPr>
        <w:spacing w:line="360" w:lineRule="auto"/>
        <w:ind w:firstLine="420" w:firstLineChars="200"/>
        <w:rPr>
          <w:rFonts w:ascii="宋体" w:hAnsi="宋体"/>
          <w:szCs w:val="21"/>
        </w:rPr>
      </w:pPr>
      <w:r>
        <w:rPr>
          <w:rFonts w:hint="eastAsia" w:ascii="宋体" w:hAnsi="宋体"/>
          <w:szCs w:val="21"/>
        </w:rPr>
        <w:t>行业从业人员、在校学生、相关人员、社会大众；企业；学校；科研机构；社会组织；政府。</w:t>
      </w:r>
    </w:p>
    <w:p>
      <w:pPr>
        <w:spacing w:line="360" w:lineRule="auto"/>
        <w:ind w:firstLine="420" w:firstLineChars="200"/>
        <w:rPr>
          <w:rFonts w:ascii="宋体" w:hAnsi="宋体"/>
          <w:szCs w:val="21"/>
        </w:rPr>
      </w:pPr>
      <w:r>
        <w:rPr>
          <w:rFonts w:hint="eastAsia" w:ascii="宋体" w:hAnsi="宋体"/>
          <w:szCs w:val="21"/>
        </w:rPr>
        <w:t>6. 推送手段</w:t>
      </w:r>
    </w:p>
    <w:p>
      <w:pPr>
        <w:spacing w:line="360" w:lineRule="auto"/>
        <w:ind w:firstLine="420" w:firstLineChars="200"/>
        <w:rPr>
          <w:rFonts w:ascii="宋体" w:hAnsi="宋体"/>
          <w:szCs w:val="21"/>
        </w:rPr>
      </w:pPr>
      <w:r>
        <w:rPr>
          <w:rFonts w:hint="eastAsia" w:ascii="宋体" w:hAnsi="宋体"/>
          <w:szCs w:val="21"/>
        </w:rPr>
        <w:t>移动互联。</w:t>
      </w:r>
    </w:p>
    <w:p>
      <w:pPr>
        <w:pStyle w:val="2"/>
        <w:spacing w:before="312" w:after="312"/>
        <w:ind w:firstLine="422"/>
        <w:rPr>
          <w:rFonts w:ascii="宋体" w:hAnsi="宋体"/>
          <w:sz w:val="21"/>
          <w:szCs w:val="21"/>
        </w:rPr>
      </w:pPr>
      <w:r>
        <w:rPr>
          <w:rFonts w:hint="eastAsia" w:ascii="宋体" w:hAnsi="宋体"/>
          <w:sz w:val="21"/>
          <w:szCs w:val="21"/>
        </w:rPr>
        <w:t>（二）超市销售的教育产品</w:t>
      </w:r>
    </w:p>
    <w:p>
      <w:pPr>
        <w:spacing w:line="360" w:lineRule="auto"/>
        <w:ind w:firstLine="420" w:firstLineChars="200"/>
        <w:rPr>
          <w:rFonts w:ascii="宋体" w:hAnsi="宋体"/>
          <w:szCs w:val="21"/>
        </w:rPr>
      </w:pPr>
      <w:r>
        <w:rPr>
          <w:rFonts w:hint="eastAsia" w:ascii="宋体" w:hAnsi="宋体"/>
          <w:szCs w:val="21"/>
        </w:rPr>
        <w:t>1.课程</w:t>
      </w:r>
    </w:p>
    <w:p>
      <w:pPr>
        <w:spacing w:line="360" w:lineRule="auto"/>
        <w:ind w:firstLine="420" w:firstLineChars="200"/>
        <w:rPr>
          <w:rFonts w:ascii="宋体" w:hAnsi="宋体"/>
          <w:szCs w:val="21"/>
        </w:rPr>
      </w:pPr>
      <w:r>
        <w:rPr>
          <w:rFonts w:hint="eastAsia" w:ascii="宋体" w:hAnsi="宋体"/>
          <w:szCs w:val="21"/>
        </w:rPr>
        <w:t>（1）课程种类：学历课程、非学历课程</w:t>
      </w:r>
    </w:p>
    <w:p>
      <w:pPr>
        <w:spacing w:line="360" w:lineRule="auto"/>
        <w:ind w:firstLine="420" w:firstLineChars="200"/>
        <w:rPr>
          <w:rFonts w:ascii="宋体" w:hAnsi="宋体"/>
          <w:szCs w:val="21"/>
        </w:rPr>
      </w:pPr>
      <w:r>
        <w:rPr>
          <w:rFonts w:hint="eastAsia" w:ascii="宋体" w:hAnsi="宋体"/>
          <w:szCs w:val="21"/>
        </w:rPr>
        <w:t>（2）课程媒体形式：网络课、实训课</w:t>
      </w:r>
    </w:p>
    <w:p>
      <w:pPr>
        <w:spacing w:line="360" w:lineRule="auto"/>
        <w:ind w:firstLine="420" w:firstLineChars="200"/>
        <w:rPr>
          <w:rFonts w:ascii="宋体" w:hAnsi="宋体"/>
          <w:szCs w:val="21"/>
        </w:rPr>
      </w:pPr>
      <w:r>
        <w:rPr>
          <w:rFonts w:hint="eastAsia" w:ascii="宋体" w:hAnsi="宋体"/>
          <w:szCs w:val="21"/>
        </w:rPr>
        <w:t>（3）课程性质：理论课、模拟仿真实践课、实训课</w:t>
      </w:r>
    </w:p>
    <w:p>
      <w:pPr>
        <w:spacing w:line="360" w:lineRule="auto"/>
        <w:ind w:firstLine="420" w:firstLineChars="200"/>
        <w:rPr>
          <w:rFonts w:ascii="宋体" w:hAnsi="宋体"/>
          <w:szCs w:val="21"/>
        </w:rPr>
      </w:pPr>
      <w:r>
        <w:rPr>
          <w:rFonts w:hint="eastAsia" w:ascii="宋体" w:hAnsi="宋体"/>
          <w:szCs w:val="21"/>
        </w:rPr>
        <w:t>（4）课程考核：形成性考核、终极性考核、实习、实训</w:t>
      </w:r>
    </w:p>
    <w:p>
      <w:pPr>
        <w:spacing w:line="360" w:lineRule="auto"/>
        <w:ind w:firstLine="420" w:firstLineChars="200"/>
        <w:rPr>
          <w:rFonts w:ascii="宋体" w:hAnsi="宋体"/>
          <w:szCs w:val="21"/>
        </w:rPr>
      </w:pPr>
      <w:r>
        <w:rPr>
          <w:rFonts w:hint="eastAsia" w:ascii="宋体" w:hAnsi="宋体"/>
          <w:szCs w:val="21"/>
        </w:rPr>
        <w:t>（5）课程责任：实行课程责任教师负责制</w:t>
      </w:r>
    </w:p>
    <w:p>
      <w:pPr>
        <w:spacing w:line="360" w:lineRule="auto"/>
        <w:ind w:firstLine="420" w:firstLineChars="200"/>
        <w:rPr>
          <w:rFonts w:ascii="宋体" w:hAnsi="宋体"/>
          <w:szCs w:val="21"/>
        </w:rPr>
      </w:pPr>
      <w:r>
        <w:rPr>
          <w:rFonts w:hint="eastAsia" w:ascii="宋体" w:hAnsi="宋体"/>
          <w:szCs w:val="21"/>
        </w:rPr>
        <w:t>（6）课程提供：学校、科研机构、企业、社会组织、个人提供。</w:t>
      </w:r>
    </w:p>
    <w:p>
      <w:pPr>
        <w:spacing w:line="360" w:lineRule="auto"/>
        <w:ind w:firstLine="420" w:firstLineChars="200"/>
        <w:rPr>
          <w:rFonts w:ascii="宋体" w:hAnsi="宋体"/>
          <w:szCs w:val="21"/>
        </w:rPr>
      </w:pPr>
      <w:r>
        <w:rPr>
          <w:rFonts w:hint="eastAsia" w:ascii="宋体" w:hAnsi="宋体"/>
          <w:szCs w:val="21"/>
        </w:rPr>
        <w:t>（7）课程的准入和退出：实行课程的准入和退出制</w:t>
      </w:r>
    </w:p>
    <w:p>
      <w:pPr>
        <w:spacing w:line="360" w:lineRule="auto"/>
        <w:ind w:firstLine="420" w:firstLineChars="200"/>
        <w:rPr>
          <w:rFonts w:ascii="宋体" w:hAnsi="宋体"/>
          <w:szCs w:val="21"/>
        </w:rPr>
      </w:pPr>
      <w:r>
        <w:rPr>
          <w:rFonts w:hint="eastAsia" w:ascii="宋体" w:hAnsi="宋体"/>
          <w:szCs w:val="21"/>
        </w:rPr>
        <w:t>2.证书</w:t>
      </w:r>
    </w:p>
    <w:p>
      <w:pPr>
        <w:spacing w:line="360" w:lineRule="auto"/>
        <w:ind w:firstLine="420" w:firstLineChars="200"/>
        <w:rPr>
          <w:rFonts w:ascii="宋体" w:hAnsi="宋体"/>
          <w:szCs w:val="21"/>
        </w:rPr>
      </w:pPr>
      <w:r>
        <w:rPr>
          <w:rFonts w:hint="eastAsia" w:ascii="宋体" w:hAnsi="宋体"/>
          <w:szCs w:val="21"/>
        </w:rPr>
        <w:t>（1）证书种类：学历证书、职业资格证书、课程证书</w:t>
      </w:r>
    </w:p>
    <w:p>
      <w:pPr>
        <w:spacing w:line="360" w:lineRule="auto"/>
        <w:ind w:firstLine="420" w:firstLineChars="200"/>
        <w:rPr>
          <w:rFonts w:ascii="宋体" w:hAnsi="宋体"/>
          <w:szCs w:val="21"/>
        </w:rPr>
      </w:pPr>
      <w:r>
        <w:rPr>
          <w:rFonts w:hint="eastAsia" w:ascii="宋体" w:hAnsi="宋体"/>
          <w:szCs w:val="21"/>
        </w:rPr>
        <w:t xml:space="preserve"> (2) 证书提供：学校、科研机构、企业、社会组织、政府提供。</w:t>
      </w:r>
    </w:p>
    <w:p>
      <w:pPr>
        <w:spacing w:line="360" w:lineRule="auto"/>
        <w:ind w:firstLine="420" w:firstLineChars="200"/>
        <w:rPr>
          <w:rFonts w:ascii="宋体" w:hAnsi="宋体"/>
          <w:szCs w:val="21"/>
        </w:rPr>
      </w:pPr>
      <w:r>
        <w:rPr>
          <w:rFonts w:hint="eastAsia" w:ascii="宋体" w:hAnsi="宋体"/>
          <w:szCs w:val="21"/>
        </w:rPr>
        <w:t>3.服务</w:t>
      </w:r>
    </w:p>
    <w:p>
      <w:pPr>
        <w:spacing w:line="360" w:lineRule="auto"/>
        <w:ind w:firstLine="420" w:firstLineChars="200"/>
        <w:rPr>
          <w:rFonts w:ascii="宋体" w:hAnsi="宋体"/>
          <w:szCs w:val="21"/>
        </w:rPr>
      </w:pPr>
      <w:r>
        <w:rPr>
          <w:rFonts w:hint="eastAsia" w:ascii="宋体" w:hAnsi="宋体"/>
          <w:szCs w:val="21"/>
        </w:rPr>
        <w:t>这里所说的服务是指对客户提供服务。</w:t>
      </w:r>
    </w:p>
    <w:p>
      <w:pPr>
        <w:spacing w:line="360" w:lineRule="auto"/>
        <w:ind w:firstLine="420" w:firstLineChars="200"/>
        <w:rPr>
          <w:rFonts w:ascii="宋体" w:hAnsi="宋体"/>
          <w:szCs w:val="21"/>
        </w:rPr>
      </w:pPr>
      <w:r>
        <w:rPr>
          <w:rFonts w:hint="eastAsia" w:ascii="宋体" w:hAnsi="宋体"/>
          <w:szCs w:val="21"/>
        </w:rPr>
        <w:t>（1）服务理念</w:t>
      </w:r>
    </w:p>
    <w:p>
      <w:pPr>
        <w:spacing w:line="360" w:lineRule="auto"/>
        <w:ind w:firstLine="420" w:firstLineChars="200"/>
        <w:rPr>
          <w:rFonts w:ascii="宋体" w:hAnsi="宋体"/>
          <w:szCs w:val="21"/>
        </w:rPr>
      </w:pPr>
      <w:r>
        <w:rPr>
          <w:rFonts w:hint="eastAsia" w:ascii="宋体" w:hAnsi="宋体"/>
          <w:szCs w:val="21"/>
        </w:rPr>
        <w:t>——多样化服务  适应学习主体多样化和学习需求多样化趋势，为不同学习主体提供不同层次、不同形式和不同类型的教育服务，满足学习主体在职、在校、在家，以及随时随地的学习需求。</w:t>
      </w:r>
    </w:p>
    <w:p>
      <w:pPr>
        <w:spacing w:line="360" w:lineRule="auto"/>
        <w:ind w:firstLine="420" w:firstLineChars="200"/>
        <w:rPr>
          <w:rFonts w:ascii="宋体" w:hAnsi="宋体"/>
          <w:szCs w:val="21"/>
        </w:rPr>
      </w:pPr>
      <w:r>
        <w:rPr>
          <w:rFonts w:hint="eastAsia" w:ascii="宋体" w:hAnsi="宋体"/>
          <w:szCs w:val="21"/>
        </w:rPr>
        <w:t>——个性化服务  满足不同群体的不同需求</w:t>
      </w:r>
    </w:p>
    <w:p>
      <w:pPr>
        <w:spacing w:line="360" w:lineRule="auto"/>
        <w:ind w:firstLine="420" w:firstLineChars="200"/>
        <w:rPr>
          <w:rFonts w:ascii="宋体" w:hAnsi="宋体"/>
          <w:szCs w:val="21"/>
        </w:rPr>
      </w:pPr>
      <w:r>
        <w:rPr>
          <w:rFonts w:hint="eastAsia" w:ascii="宋体" w:hAnsi="宋体"/>
          <w:szCs w:val="21"/>
        </w:rPr>
        <w:t>——全天候服务  全天24小时</w:t>
      </w:r>
    </w:p>
    <w:p>
      <w:pPr>
        <w:spacing w:line="360" w:lineRule="auto"/>
        <w:ind w:firstLine="420" w:firstLineChars="200"/>
        <w:rPr>
          <w:rFonts w:ascii="宋体" w:hAnsi="宋体"/>
          <w:szCs w:val="21"/>
        </w:rPr>
      </w:pPr>
      <w:r>
        <w:rPr>
          <w:rFonts w:hint="eastAsia" w:ascii="宋体" w:hAnsi="宋体"/>
          <w:szCs w:val="21"/>
        </w:rPr>
        <w:t>——全时空服务  不分地域</w:t>
      </w:r>
    </w:p>
    <w:p>
      <w:pPr>
        <w:spacing w:line="360" w:lineRule="auto"/>
        <w:ind w:firstLine="420" w:firstLineChars="200"/>
        <w:rPr>
          <w:rFonts w:ascii="宋体" w:hAnsi="宋体"/>
          <w:szCs w:val="21"/>
        </w:rPr>
      </w:pPr>
      <w:r>
        <w:rPr>
          <w:rFonts w:hint="eastAsia" w:ascii="宋体" w:hAnsi="宋体"/>
          <w:szCs w:val="21"/>
        </w:rPr>
        <w:t>——特殊服务  根据服务对象的特殊要求，可安排1对1、1对多的高级专家和名师的特殊教学活动，优质惠价。</w:t>
      </w:r>
    </w:p>
    <w:p>
      <w:pPr>
        <w:spacing w:line="360" w:lineRule="auto"/>
        <w:ind w:firstLine="420" w:firstLineChars="200"/>
        <w:rPr>
          <w:rFonts w:ascii="宋体" w:hAnsi="宋体"/>
          <w:szCs w:val="21"/>
        </w:rPr>
      </w:pPr>
      <w:r>
        <w:rPr>
          <w:rFonts w:hint="eastAsia" w:ascii="宋体" w:hAnsi="宋体"/>
          <w:szCs w:val="21"/>
        </w:rPr>
        <w:t>（2）服务内容</w:t>
      </w:r>
    </w:p>
    <w:p>
      <w:pPr>
        <w:spacing w:line="360" w:lineRule="auto"/>
        <w:ind w:firstLine="420" w:firstLineChars="200"/>
        <w:rPr>
          <w:rFonts w:ascii="宋体" w:hAnsi="宋体"/>
          <w:szCs w:val="21"/>
        </w:rPr>
      </w:pPr>
      <w:r>
        <w:rPr>
          <w:rFonts w:hint="eastAsia" w:ascii="宋体" w:hAnsi="宋体"/>
          <w:szCs w:val="21"/>
        </w:rPr>
        <w:t>——企业订单人才培养</w:t>
      </w:r>
    </w:p>
    <w:p>
      <w:pPr>
        <w:spacing w:line="360" w:lineRule="auto"/>
        <w:ind w:firstLine="420" w:firstLineChars="200"/>
        <w:rPr>
          <w:rFonts w:ascii="宋体" w:hAnsi="宋体"/>
          <w:szCs w:val="21"/>
        </w:rPr>
      </w:pPr>
      <w:r>
        <w:rPr>
          <w:rFonts w:hint="eastAsia" w:ascii="宋体" w:hAnsi="宋体"/>
          <w:szCs w:val="21"/>
        </w:rPr>
        <w:t>——政府、社会组织、企业、学校、科研机构的项目委托</w:t>
      </w:r>
    </w:p>
    <w:p>
      <w:pPr>
        <w:spacing w:line="360" w:lineRule="auto"/>
        <w:ind w:firstLine="420" w:firstLineChars="200"/>
        <w:rPr>
          <w:rFonts w:ascii="宋体" w:hAnsi="宋体"/>
          <w:szCs w:val="21"/>
        </w:rPr>
      </w:pPr>
      <w:r>
        <w:rPr>
          <w:rFonts w:hint="eastAsia" w:ascii="宋体" w:hAnsi="宋体"/>
          <w:szCs w:val="21"/>
        </w:rPr>
        <w:t>——个人需求</w:t>
      </w:r>
    </w:p>
    <w:p>
      <w:pPr>
        <w:pStyle w:val="2"/>
        <w:spacing w:before="312" w:after="312"/>
        <w:ind w:firstLine="422"/>
        <w:rPr>
          <w:rFonts w:ascii="宋体" w:hAnsi="宋体"/>
          <w:sz w:val="21"/>
          <w:szCs w:val="21"/>
        </w:rPr>
      </w:pPr>
      <w:r>
        <w:rPr>
          <w:rFonts w:hint="eastAsia" w:ascii="宋体" w:hAnsi="宋体"/>
          <w:sz w:val="21"/>
          <w:szCs w:val="21"/>
        </w:rPr>
        <w:t>（三）运行主体汽车学院的主要工作</w:t>
      </w:r>
    </w:p>
    <w:p>
      <w:pPr>
        <w:spacing w:line="360" w:lineRule="auto"/>
        <w:ind w:firstLine="420" w:firstLineChars="200"/>
        <w:rPr>
          <w:rFonts w:ascii="宋体" w:hAnsi="宋体"/>
          <w:szCs w:val="21"/>
        </w:rPr>
      </w:pPr>
      <w:r>
        <w:rPr>
          <w:rFonts w:hint="eastAsia" w:ascii="宋体" w:hAnsi="宋体"/>
          <w:szCs w:val="21"/>
        </w:rPr>
        <w:t>1.做好顶层设计</w:t>
      </w:r>
    </w:p>
    <w:p>
      <w:pPr>
        <w:spacing w:line="360" w:lineRule="auto"/>
        <w:ind w:firstLine="420" w:firstLineChars="200"/>
        <w:rPr>
          <w:rFonts w:ascii="宋体" w:hAnsi="宋体"/>
          <w:szCs w:val="21"/>
        </w:rPr>
      </w:pPr>
      <w:r>
        <w:rPr>
          <w:rFonts w:hint="eastAsia" w:ascii="宋体" w:hAnsi="宋体"/>
          <w:szCs w:val="21"/>
        </w:rPr>
        <w:t>2.制定超市运行规则，制定各项教育产品标准</w:t>
      </w:r>
    </w:p>
    <w:p>
      <w:pPr>
        <w:spacing w:line="360" w:lineRule="auto"/>
        <w:ind w:firstLine="420" w:firstLineChars="200"/>
        <w:rPr>
          <w:rFonts w:ascii="宋体" w:hAnsi="宋体"/>
          <w:szCs w:val="21"/>
        </w:rPr>
      </w:pPr>
      <w:r>
        <w:rPr>
          <w:rFonts w:hint="eastAsia" w:ascii="宋体" w:hAnsi="宋体"/>
          <w:szCs w:val="21"/>
        </w:rPr>
        <w:t>3. 严格监管教育产品和超市运行各环节</w:t>
      </w:r>
    </w:p>
    <w:p>
      <w:pPr>
        <w:spacing w:line="360" w:lineRule="auto"/>
        <w:ind w:firstLine="420" w:firstLineChars="200"/>
        <w:rPr>
          <w:rFonts w:ascii="宋体" w:hAnsi="宋体"/>
          <w:szCs w:val="21"/>
        </w:rPr>
      </w:pPr>
      <w:r>
        <w:rPr>
          <w:rFonts w:hint="eastAsia" w:ascii="宋体" w:hAnsi="宋体"/>
          <w:szCs w:val="21"/>
        </w:rPr>
        <w:t>4.提供服务</w:t>
      </w:r>
    </w:p>
    <w:p>
      <w:pPr>
        <w:pStyle w:val="2"/>
        <w:spacing w:before="312" w:after="312"/>
        <w:ind w:firstLine="422"/>
        <w:rPr>
          <w:rFonts w:ascii="宋体" w:hAnsi="宋体"/>
          <w:sz w:val="21"/>
          <w:szCs w:val="21"/>
        </w:rPr>
      </w:pPr>
      <w:r>
        <w:rPr>
          <w:rFonts w:hint="eastAsia" w:ascii="宋体" w:hAnsi="宋体"/>
          <w:sz w:val="21"/>
          <w:szCs w:val="21"/>
        </w:rPr>
        <w:t>（四）三种教育产品的运行关系</w:t>
      </w:r>
    </w:p>
    <w:p>
      <w:pPr>
        <w:spacing w:line="360" w:lineRule="auto"/>
        <w:ind w:firstLine="420" w:firstLineChars="200"/>
        <w:rPr>
          <w:rFonts w:ascii="宋体" w:hAnsi="宋体"/>
          <w:szCs w:val="21"/>
        </w:rPr>
      </w:pPr>
      <w:r>
        <w:rPr>
          <w:rFonts w:hint="eastAsia" w:ascii="宋体" w:hAnsi="宋体"/>
          <w:szCs w:val="21"/>
        </w:rPr>
        <w:t xml:space="preserve">课程1→服务→课程证书1→积累→职业资格证书1（学历证书1）→ </w:t>
      </w:r>
    </w:p>
    <w:p>
      <w:pPr>
        <w:spacing w:line="360" w:lineRule="auto"/>
        <w:ind w:firstLine="420" w:firstLineChars="200"/>
        <w:rPr>
          <w:rFonts w:ascii="宋体" w:hAnsi="宋体"/>
          <w:szCs w:val="21"/>
        </w:rPr>
      </w:pPr>
      <w:r>
        <w:rPr>
          <w:rFonts w:hint="eastAsia" w:ascii="宋体" w:hAnsi="宋体"/>
          <w:szCs w:val="21"/>
        </w:rPr>
        <w:t>课程2→服务→课程证书2→积累→职业资格证书2（学历证书2）→</w:t>
      </w:r>
    </w:p>
    <w:p>
      <w:pPr>
        <w:spacing w:line="360" w:lineRule="auto"/>
        <w:ind w:firstLine="420" w:firstLineChars="200"/>
        <w:rPr>
          <w:rFonts w:ascii="宋体" w:hAnsi="宋体"/>
          <w:szCs w:val="21"/>
        </w:rPr>
      </w:pPr>
      <w:r>
        <w:rPr>
          <w:rFonts w:hint="eastAsia" w:ascii="宋体" w:hAnsi="宋体"/>
          <w:szCs w:val="21"/>
        </w:rPr>
        <w:t>课程3→服务→课程证书3→积累→职业资格证书3（学历证书3）→</w:t>
      </w:r>
    </w:p>
    <w:p>
      <w:pPr>
        <w:spacing w:line="360" w:lineRule="auto"/>
        <w:ind w:firstLine="420" w:firstLineChars="200"/>
        <w:rPr>
          <w:rFonts w:ascii="宋体" w:hAnsi="宋体"/>
          <w:szCs w:val="21"/>
        </w:rPr>
      </w:pPr>
      <w:r>
        <w:rPr>
          <w:rFonts w:hint="eastAsia" w:ascii="宋体" w:hAnsi="宋体"/>
          <w:szCs w:val="21"/>
        </w:rPr>
        <w:t>如此循环上升。每循环一次，可以获得更高一级的证书或同级的其他证书。实现终生学习。</w:t>
      </w:r>
    </w:p>
    <w:p>
      <w:pPr>
        <w:pStyle w:val="2"/>
        <w:spacing w:before="312" w:after="312"/>
        <w:ind w:firstLine="482"/>
      </w:pPr>
      <w:r>
        <w:rPr>
          <w:rFonts w:hint="eastAsia"/>
        </w:rPr>
        <w:t>六、保障措施</w:t>
      </w:r>
    </w:p>
    <w:p>
      <w:pPr>
        <w:pStyle w:val="2"/>
        <w:spacing w:before="312" w:after="312"/>
        <w:ind w:firstLine="422"/>
        <w:rPr>
          <w:rFonts w:ascii="宋体" w:hAnsi="宋体"/>
          <w:sz w:val="21"/>
          <w:szCs w:val="21"/>
        </w:rPr>
      </w:pPr>
      <w:r>
        <w:rPr>
          <w:rFonts w:hint="eastAsia" w:ascii="宋体" w:hAnsi="宋体"/>
          <w:sz w:val="21"/>
          <w:szCs w:val="21"/>
        </w:rPr>
        <w:t>（一）加强组织领导</w:t>
      </w:r>
    </w:p>
    <w:p>
      <w:pPr>
        <w:spacing w:line="360" w:lineRule="auto"/>
        <w:ind w:firstLine="420" w:firstLineChars="200"/>
        <w:rPr>
          <w:rFonts w:ascii="宋体" w:hAnsi="宋体"/>
          <w:szCs w:val="21"/>
        </w:rPr>
      </w:pPr>
      <w:r>
        <w:rPr>
          <w:rFonts w:hint="eastAsia" w:ascii="宋体" w:hAnsi="宋体"/>
          <w:szCs w:val="21"/>
        </w:rPr>
        <w:t>学院高度重视汽车运用与维修技术专业(专科)建设，成立了由院长为组长，负责运行的副院长和教学副院长为副组长的专业建设领导小组，下设建设办公室，制定了详细的工作计划和落实方案。</w:t>
      </w:r>
    </w:p>
    <w:p>
      <w:pPr>
        <w:pStyle w:val="2"/>
        <w:spacing w:before="312" w:after="312"/>
        <w:ind w:firstLine="422"/>
        <w:rPr>
          <w:rFonts w:ascii="宋体" w:hAnsi="宋体"/>
          <w:sz w:val="21"/>
          <w:szCs w:val="21"/>
        </w:rPr>
      </w:pPr>
      <w:r>
        <w:rPr>
          <w:rFonts w:hint="eastAsia" w:ascii="宋体" w:hAnsi="宋体"/>
          <w:sz w:val="21"/>
          <w:szCs w:val="21"/>
        </w:rPr>
        <w:t xml:space="preserve">（二）强化项目管理 </w:t>
      </w:r>
    </w:p>
    <w:p>
      <w:pPr>
        <w:spacing w:line="360" w:lineRule="auto"/>
        <w:ind w:firstLine="420" w:firstLineChars="200"/>
        <w:rPr>
          <w:rFonts w:ascii="宋体" w:hAnsi="宋体"/>
          <w:szCs w:val="21"/>
        </w:rPr>
      </w:pPr>
      <w:r>
        <w:rPr>
          <w:rFonts w:hint="eastAsia" w:ascii="宋体" w:hAnsi="宋体"/>
          <w:szCs w:val="21"/>
        </w:rPr>
        <w:t>学院强化项目管理，形成一套合理的专业建设管理流程，本专业在学院的统一管理下，采用项目管理方式，进一步推动本专业建设工作顺利开展。</w:t>
      </w:r>
    </w:p>
    <w:p>
      <w:pPr>
        <w:pStyle w:val="2"/>
        <w:spacing w:before="312" w:after="312"/>
        <w:ind w:firstLine="422"/>
        <w:rPr>
          <w:rFonts w:ascii="宋体" w:hAnsi="宋体"/>
          <w:sz w:val="21"/>
          <w:szCs w:val="21"/>
        </w:rPr>
      </w:pPr>
      <w:r>
        <w:rPr>
          <w:rFonts w:hint="eastAsia" w:ascii="宋体" w:hAnsi="宋体"/>
          <w:sz w:val="21"/>
          <w:szCs w:val="21"/>
        </w:rPr>
        <w:t>（三）同步课题立项</w:t>
      </w:r>
    </w:p>
    <w:p>
      <w:pPr>
        <w:spacing w:line="360" w:lineRule="auto"/>
        <w:ind w:firstLine="420" w:firstLineChars="200"/>
      </w:pPr>
      <w:r>
        <w:rPr>
          <w:rFonts w:hint="eastAsia" w:ascii="宋体" w:hAnsi="宋体"/>
          <w:szCs w:val="21"/>
        </w:rPr>
        <w:t>根据国家开放大学领导的指示精神，本专业在建设过程中将同步启动课题研究工作，把汽车运用与维修技术(专科)专业的人才培养作为案例，探讨在国家开放大学新框架下，新的人才培养模式、教学管理模式及新专业建设模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宋体,Arial Narrow,arial,serif">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2155"/>
    <w:multiLevelType w:val="singleLevel"/>
    <w:tmpl w:val="57902155"/>
    <w:lvl w:ilvl="0" w:tentative="0">
      <w:start w:val="1"/>
      <w:numFmt w:val="decimal"/>
      <w:lvlText w:val="%1."/>
      <w:lvlJc w:val="left"/>
      <w:pPr>
        <w:ind w:left="425" w:leftChars="0" w:hanging="425" w:firstLineChars="0"/>
      </w:pPr>
      <w:rPr>
        <w:rFonts w:hint="default"/>
      </w:rPr>
    </w:lvl>
  </w:abstractNum>
  <w:abstractNum w:abstractNumId="1">
    <w:nsid w:val="57902176"/>
    <w:multiLevelType w:val="singleLevel"/>
    <w:tmpl w:val="57902176"/>
    <w:lvl w:ilvl="0" w:tentative="0">
      <w:start w:val="1"/>
      <w:numFmt w:val="decimal"/>
      <w:lvlText w:val="%1."/>
      <w:lvlJc w:val="left"/>
      <w:pPr>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406"/>
    <w:rsid w:val="00087A30"/>
    <w:rsid w:val="001262C4"/>
    <w:rsid w:val="003655DE"/>
    <w:rsid w:val="00587FF0"/>
    <w:rsid w:val="008E2FD0"/>
    <w:rsid w:val="009572A9"/>
    <w:rsid w:val="00A43406"/>
    <w:rsid w:val="00B221B0"/>
    <w:rsid w:val="13766525"/>
    <w:rsid w:val="27C0175B"/>
    <w:rsid w:val="2BB12B8F"/>
    <w:rsid w:val="323E18A3"/>
    <w:rsid w:val="38E0767A"/>
    <w:rsid w:val="4BFB4CED"/>
    <w:rsid w:val="53202276"/>
    <w:rsid w:val="59772ED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Lines="100" w:afterLines="100" w:line="360" w:lineRule="auto"/>
      <w:ind w:firstLine="200" w:firstLineChars="200"/>
      <w:jc w:val="left"/>
      <w:outlineLvl w:val="0"/>
    </w:pPr>
    <w:rPr>
      <w:rFonts w:ascii="Times New Roman" w:hAnsi="Times New Roman" w:eastAsia="宋体" w:cs="Times New Roman"/>
      <w:b/>
      <w:bCs/>
      <w:kern w:val="44"/>
      <w:sz w:val="2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rFonts w:ascii="Calibri" w:hAnsi="Calibri" w:eastAsia="宋体" w:cs="Times New Roman"/>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标题 1 Char"/>
    <w:basedOn w:val="6"/>
    <w:link w:val="2"/>
    <w:uiPriority w:val="0"/>
    <w:rPr>
      <w:rFonts w:ascii="Times New Roman" w:hAnsi="Times New Roman" w:eastAsia="宋体" w:cs="Times New Roman"/>
      <w:b/>
      <w:bCs/>
      <w:kern w:val="44"/>
      <w:sz w:val="24"/>
      <w:szCs w:val="44"/>
    </w:rPr>
  </w:style>
  <w:style w:type="character" w:customStyle="1" w:styleId="12">
    <w:name w:val="style41"/>
    <w:uiPriority w:val="99"/>
    <w:rPr>
      <w:rFonts w:cs="Times New Roman"/>
      <w:sz w:val="18"/>
      <w:szCs w:val="18"/>
    </w:rPr>
  </w:style>
  <w:style w:type="character" w:customStyle="1" w:styleId="13">
    <w:name w:val="批注框文本 Char"/>
    <w:basedOn w:val="6"/>
    <w:link w:val="3"/>
    <w:semiHidden/>
    <w:uiPriority w:val="99"/>
    <w:rPr>
      <w:rFonts w:ascii="Calibri" w:hAnsi="Calibri" w:eastAsia="宋体" w:cs="Times New Roman"/>
      <w:sz w:val="18"/>
      <w:szCs w:val="18"/>
    </w:rPr>
  </w:style>
  <w:style w:type="paragraph" w:customStyle="1"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4960</Words>
  <Characters>28274</Characters>
  <Lines>235</Lines>
  <Paragraphs>66</Paragraphs>
  <ScaleCrop>false</ScaleCrop>
  <LinksUpToDate>false</LinksUpToDate>
  <CharactersWithSpaces>33168</CharactersWithSpaces>
  <Application>WPS Office_10.1.0.5862_F1E327BC-269C-435d-A152-05C5408002CA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2016-07-20T07:36:00Z</dcterms:created>
  <dc:creator>6NHYQ42</dc:creator>
  <cp:lastModifiedBy>DELL</cp:lastModifiedBy>
  <cp:lastPrinted>2016-07-21T01:13:39Z</cp:lastPrinted>
  <dcterms:modified xsi:type="dcterms:W3CDTF">2016-07-21T02:20:17Z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